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A4F" w:rsidRDefault="00785CBD" w:rsidP="00785CBD">
      <w:pPr>
        <w:spacing w:before="240" w:after="200" w:line="360" w:lineRule="auto"/>
        <w:jc w:val="center"/>
      </w:pPr>
      <w:r>
        <w:rPr>
          <w:b/>
          <w:bCs/>
          <w:sz w:val="28"/>
          <w:szCs w:val="28"/>
        </w:rPr>
        <w:t>Sales Management</w:t>
      </w:r>
    </w:p>
    <w:p w:rsidR="00A37A4F" w:rsidRDefault="00785CBD" w:rsidP="00785CBD">
      <w:pPr>
        <w:spacing w:before="240" w:after="200" w:line="360" w:lineRule="auto"/>
        <w:jc w:val="center"/>
        <w:rPr>
          <w:b/>
          <w:bCs/>
          <w:sz w:val="28"/>
          <w:szCs w:val="28"/>
        </w:rPr>
      </w:pPr>
      <w:r>
        <w:rPr>
          <w:b/>
          <w:bCs/>
          <w:sz w:val="28"/>
          <w:szCs w:val="28"/>
        </w:rPr>
        <w:t>Jun 2026 Examination</w:t>
      </w:r>
    </w:p>
    <w:p w:rsidR="00785CBD" w:rsidRDefault="00785CBD" w:rsidP="00785CBD">
      <w:pPr>
        <w:spacing w:before="240" w:after="200" w:line="360" w:lineRule="auto"/>
        <w:jc w:val="center"/>
        <w:rPr>
          <w:b/>
          <w:bCs/>
          <w:sz w:val="28"/>
          <w:szCs w:val="28"/>
        </w:rPr>
      </w:pPr>
    </w:p>
    <w:p w:rsidR="00785CBD" w:rsidRDefault="00785CBD" w:rsidP="00785CBD">
      <w:pPr>
        <w:spacing w:before="240" w:after="200" w:line="360" w:lineRule="auto"/>
        <w:jc w:val="center"/>
      </w:pPr>
    </w:p>
    <w:p w:rsidR="00A37A4F" w:rsidRDefault="00785CBD" w:rsidP="00785CBD">
      <w:pPr>
        <w:spacing w:before="240" w:after="120" w:line="360" w:lineRule="auto"/>
        <w:jc w:val="both"/>
      </w:pPr>
      <w:r>
        <w:rPr>
          <w:b/>
          <w:bCs/>
          <w:sz w:val="24"/>
          <w:szCs w:val="24"/>
        </w:rPr>
        <w:t>Q1. TechInnovate, a smart-home start-up, has three years of monthly sales data showing strong seasonal peaks and off-season lows. Recent preference changes and a new competitor have increased demand variability. Using time-series analysis and moving averages, explain how the firm should forecast future sales while capturing both seasonal patterns and recent demand shifts.</w:t>
      </w:r>
    </w:p>
    <w:p w:rsidR="00A37A4F" w:rsidRDefault="00785CBD" w:rsidP="00785CBD">
      <w:pPr>
        <w:spacing w:before="240" w:after="120" w:line="360" w:lineRule="auto"/>
        <w:jc w:val="both"/>
      </w:pPr>
      <w:proofErr w:type="gramStart"/>
      <w:r>
        <w:rPr>
          <w:b/>
          <w:bCs/>
          <w:sz w:val="24"/>
          <w:szCs w:val="24"/>
        </w:rPr>
        <w:t>Ans 1.</w:t>
      </w:r>
      <w:proofErr w:type="gramEnd"/>
    </w:p>
    <w:p w:rsidR="00A37A4F" w:rsidRDefault="00785CBD" w:rsidP="00785CBD">
      <w:pPr>
        <w:spacing w:before="240" w:after="60" w:line="360" w:lineRule="auto"/>
      </w:pPr>
      <w:r>
        <w:rPr>
          <w:b/>
          <w:bCs/>
          <w:sz w:val="24"/>
          <w:szCs w:val="24"/>
        </w:rPr>
        <w:t>Introduction</w:t>
      </w:r>
    </w:p>
    <w:p w:rsidR="00A37A4F" w:rsidRDefault="00785CBD" w:rsidP="00785CBD">
      <w:pPr>
        <w:spacing w:before="240" w:after="120" w:line="360" w:lineRule="auto"/>
        <w:jc w:val="both"/>
      </w:pPr>
      <w:r>
        <w:rPr>
          <w:sz w:val="24"/>
          <w:szCs w:val="24"/>
        </w:rPr>
        <w:t>Sales forecasting is one of the most important functions in any business. For a smart-home startup like TechInnovate, getting this right is especially critical. The company has three years of monthly sales data with clear seasonal highs and lows. But now, a new competitor and shifting consumer preferences have made demand harder to predict. Relying only on historical averages will not work anymore. TechInnovate needs a structured approach using time-series analysis and moving averages to forecast future sales accurately while accounting for both seasonal patterns and recent demand changes.</w:t>
      </w:r>
    </w:p>
    <w:p w:rsidR="00A37A4F" w:rsidRDefault="00785CBD" w:rsidP="00785CBD">
      <w:pPr>
        <w:spacing w:before="240" w:after="60" w:line="360" w:lineRule="auto"/>
      </w:pPr>
      <w:r>
        <w:rPr>
          <w:b/>
          <w:bCs/>
          <w:sz w:val="24"/>
          <w:szCs w:val="24"/>
        </w:rPr>
        <w:t>Concept and Application</w:t>
      </w:r>
    </w:p>
    <w:p w:rsidR="00A37A4F" w:rsidRDefault="00785CBD" w:rsidP="00F71F51">
      <w:pPr>
        <w:spacing w:before="240" w:after="120" w:line="360" w:lineRule="auto"/>
        <w:jc w:val="both"/>
      </w:pPr>
      <w:r>
        <w:rPr>
          <w:sz w:val="24"/>
          <w:szCs w:val="24"/>
        </w:rPr>
        <w:t xml:space="preserve">Time-series analysis is a method that uses historical data ordered over time to identify patterns </w:t>
      </w:r>
    </w:p>
    <w:p w:rsidR="00785CBD" w:rsidRDefault="00785CBD" w:rsidP="00785CBD">
      <w:pPr>
        <w:spacing w:before="240" w:after="120" w:line="360" w:lineRule="auto"/>
        <w:jc w:val="both"/>
        <w:rPr>
          <w:b/>
          <w:bCs/>
          <w:sz w:val="24"/>
          <w:szCs w:val="24"/>
        </w:rPr>
      </w:pPr>
    </w:p>
    <w:p w:rsidR="00785CBD" w:rsidRDefault="00785CBD" w:rsidP="00785CBD">
      <w:pPr>
        <w:spacing w:before="240" w:after="120" w:line="360" w:lineRule="auto"/>
        <w:jc w:val="both"/>
        <w:rPr>
          <w:b/>
          <w:bCs/>
          <w:sz w:val="24"/>
          <w:szCs w:val="24"/>
        </w:rPr>
      </w:pPr>
    </w:p>
    <w:p w:rsidR="00F71F51" w:rsidRPr="00F71F51" w:rsidRDefault="00F71F51" w:rsidP="00F71F51">
      <w:pPr>
        <w:shd w:val="clear" w:color="auto" w:fill="FFFFFF"/>
        <w:spacing w:line="276" w:lineRule="auto"/>
        <w:jc w:val="center"/>
        <w:rPr>
          <w:rFonts w:ascii="Arial" w:eastAsia="Calibri" w:hAnsi="Arial"/>
          <w:color w:val="222222"/>
          <w:lang w:val="en-IN"/>
        </w:rPr>
      </w:pPr>
      <w:proofErr w:type="gramStart"/>
      <w:r w:rsidRPr="00F71F51">
        <w:rPr>
          <w:rFonts w:ascii="Georgia" w:eastAsia="Calibri" w:hAnsi="Georgia"/>
          <w:color w:val="000000"/>
          <w:sz w:val="33"/>
          <w:szCs w:val="33"/>
          <w:highlight w:val="cyan"/>
          <w:shd w:val="clear" w:color="auto" w:fill="FF0000"/>
          <w:lang w:val="en-IN"/>
        </w:rPr>
        <w:t>Its</w:t>
      </w:r>
      <w:proofErr w:type="gramEnd"/>
      <w:r w:rsidRPr="00F71F51">
        <w:rPr>
          <w:rFonts w:ascii="Georgia" w:eastAsia="Calibri" w:hAnsi="Georgia"/>
          <w:color w:val="000000"/>
          <w:sz w:val="33"/>
          <w:szCs w:val="33"/>
          <w:highlight w:val="cyan"/>
          <w:shd w:val="clear" w:color="auto" w:fill="FF0000"/>
          <w:lang w:val="en-IN"/>
        </w:rPr>
        <w:t xml:space="preserve"> Half solved only</w:t>
      </w:r>
    </w:p>
    <w:p w:rsidR="00F71F51" w:rsidRPr="00F71F51" w:rsidRDefault="00F71F51" w:rsidP="00F71F51">
      <w:pPr>
        <w:shd w:val="clear" w:color="auto" w:fill="FFFFFF"/>
        <w:spacing w:before="240" w:after="240" w:line="276" w:lineRule="auto"/>
        <w:jc w:val="center"/>
        <w:rPr>
          <w:rFonts w:ascii="Georgia" w:eastAsia="Calibri" w:hAnsi="Georgia"/>
          <w:sz w:val="40"/>
          <w:szCs w:val="33"/>
          <w:shd w:val="clear" w:color="auto" w:fill="FFFF00"/>
          <w:lang w:val="en-IN"/>
        </w:rPr>
      </w:pPr>
      <w:r w:rsidRPr="00F71F51">
        <w:rPr>
          <w:rFonts w:ascii="Georgia" w:eastAsia="Calibri" w:hAnsi="Georgia"/>
          <w:sz w:val="40"/>
          <w:szCs w:val="33"/>
          <w:shd w:val="clear" w:color="auto" w:fill="FFFF00"/>
          <w:lang w:val="en-IN"/>
        </w:rPr>
        <w:lastRenderedPageBreak/>
        <w:t xml:space="preserve">Buy </w:t>
      </w:r>
      <w:proofErr w:type="gramStart"/>
      <w:r w:rsidRPr="00F71F51">
        <w:rPr>
          <w:rFonts w:ascii="Georgia" w:eastAsia="Calibri" w:hAnsi="Georgia"/>
          <w:sz w:val="40"/>
          <w:szCs w:val="33"/>
          <w:shd w:val="clear" w:color="auto" w:fill="FFFF00"/>
          <w:lang w:val="en-IN"/>
        </w:rPr>
        <w:t>Complete</w:t>
      </w:r>
      <w:proofErr w:type="gramEnd"/>
      <w:r w:rsidRPr="00F71F51">
        <w:rPr>
          <w:rFonts w:ascii="Georgia" w:eastAsia="Calibri" w:hAnsi="Georgia"/>
          <w:sz w:val="40"/>
          <w:szCs w:val="33"/>
          <w:shd w:val="clear" w:color="auto" w:fill="FFFF00"/>
          <w:lang w:val="en-IN"/>
        </w:rPr>
        <w:t xml:space="preserve"> assignment from us</w:t>
      </w:r>
    </w:p>
    <w:p w:rsidR="00F71F51" w:rsidRPr="00F71F51" w:rsidRDefault="00F71F51" w:rsidP="00F71F51">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F71F51">
        <w:rPr>
          <w:rFonts w:ascii="Georgia" w:eastAsia="Calibri" w:hAnsi="Georgia"/>
          <w:b/>
          <w:color w:val="222222"/>
          <w:sz w:val="33"/>
          <w:szCs w:val="33"/>
          <w:shd w:val="clear" w:color="auto" w:fill="FFFF00"/>
          <w:lang w:val="en-IN"/>
        </w:rPr>
        <w:t>Price – 190</w:t>
      </w:r>
      <w:proofErr w:type="gramStart"/>
      <w:r w:rsidRPr="00F71F51">
        <w:rPr>
          <w:rFonts w:ascii="Georgia" w:eastAsia="Calibri" w:hAnsi="Georgia"/>
          <w:b/>
          <w:color w:val="222222"/>
          <w:sz w:val="33"/>
          <w:szCs w:val="33"/>
          <w:shd w:val="clear" w:color="auto" w:fill="FFFF00"/>
          <w:lang w:val="en-IN"/>
        </w:rPr>
        <w:t>/  assignment</w:t>
      </w:r>
      <w:proofErr w:type="gramEnd"/>
    </w:p>
    <w:p w:rsidR="00F71F51" w:rsidRPr="00F71F51" w:rsidRDefault="00F71F51" w:rsidP="00F71F51">
      <w:pPr>
        <w:spacing w:before="240" w:after="240" w:line="276" w:lineRule="auto"/>
        <w:jc w:val="center"/>
        <w:rPr>
          <w:rFonts w:ascii="Georgia" w:eastAsia="Calibri" w:hAnsi="Georgia"/>
          <w:b/>
          <w:bCs/>
          <w:color w:val="FFFFFF"/>
          <w:sz w:val="36"/>
          <w:szCs w:val="36"/>
          <w:shd w:val="clear" w:color="auto" w:fill="FFFF00"/>
          <w:lang w:val="en-IN"/>
        </w:rPr>
      </w:pPr>
      <w:r w:rsidRPr="00F71F51">
        <w:rPr>
          <w:rFonts w:ascii="Georgia" w:eastAsia="Calibri" w:hAnsi="Georgia"/>
          <w:b/>
          <w:sz w:val="40"/>
          <w:szCs w:val="40"/>
          <w:highlight w:val="yellow"/>
          <w:lang w:val="en-IN"/>
        </w:rPr>
        <w:t>NMIMS Online University</w:t>
      </w:r>
      <w:r w:rsidRPr="00F71F51">
        <w:rPr>
          <w:rFonts w:ascii="Georgia" w:eastAsia="Calibri" w:hAnsi="Georgia"/>
          <w:b/>
          <w:color w:val="222222"/>
          <w:sz w:val="33"/>
          <w:szCs w:val="33"/>
          <w:highlight w:val="yellow"/>
          <w:shd w:val="clear" w:color="auto" w:fill="FFFF00"/>
          <w:lang w:val="en-IN"/>
        </w:rPr>
        <w:t xml:space="preserve"> </w:t>
      </w:r>
      <w:r w:rsidRPr="00F71F51">
        <w:rPr>
          <w:rFonts w:ascii="Georgia" w:eastAsia="Calibri" w:hAnsi="Georgia"/>
          <w:b/>
          <w:sz w:val="36"/>
          <w:szCs w:val="36"/>
          <w:lang w:val="en-IN"/>
        </w:rPr>
        <w:t xml:space="preserve">Complete </w:t>
      </w:r>
      <w:proofErr w:type="gramStart"/>
      <w:r w:rsidRPr="00F71F51">
        <w:rPr>
          <w:rFonts w:ascii="Georgia" w:eastAsia="Calibri" w:hAnsi="Georgia"/>
          <w:b/>
          <w:sz w:val="36"/>
          <w:szCs w:val="36"/>
          <w:lang w:val="en-IN"/>
        </w:rPr>
        <w:t>SolvedAssignments</w:t>
      </w:r>
      <w:r w:rsidRPr="00F71F51">
        <w:rPr>
          <w:rFonts w:ascii="Georgia" w:eastAsia="Calibri" w:hAnsi="Georgia"/>
          <w:b/>
          <w:color w:val="FF0000"/>
          <w:sz w:val="36"/>
          <w:szCs w:val="36"/>
          <w:lang w:val="en-IN"/>
        </w:rPr>
        <w:t xml:space="preserve">  </w:t>
      </w:r>
      <w:r w:rsidRPr="00F71F51">
        <w:rPr>
          <w:rFonts w:ascii="Georgia" w:eastAsia="Calibri" w:hAnsi="Georgia"/>
          <w:b/>
          <w:bCs/>
          <w:color w:val="FFFFFF"/>
          <w:sz w:val="36"/>
          <w:szCs w:val="36"/>
          <w:highlight w:val="red"/>
          <w:shd w:val="clear" w:color="auto" w:fill="FFFF00"/>
          <w:lang w:val="en-IN"/>
        </w:rPr>
        <w:t>session</w:t>
      </w:r>
      <w:proofErr w:type="gramEnd"/>
      <w:r w:rsidRPr="00F71F51">
        <w:rPr>
          <w:rFonts w:ascii="Georgia" w:eastAsia="Calibri" w:hAnsi="Georgia"/>
          <w:b/>
          <w:bCs/>
          <w:color w:val="FFFFFF"/>
          <w:sz w:val="36"/>
          <w:szCs w:val="36"/>
          <w:highlight w:val="red"/>
          <w:shd w:val="clear" w:color="auto" w:fill="FFFF00"/>
          <w:lang w:val="en-IN"/>
        </w:rPr>
        <w:t xml:space="preserve"> JUNE  2026</w:t>
      </w:r>
    </w:p>
    <w:p w:rsidR="00F71F51" w:rsidRPr="00F71F51" w:rsidRDefault="00F71F51" w:rsidP="00F71F51">
      <w:pPr>
        <w:spacing w:before="240" w:after="240" w:line="276" w:lineRule="auto"/>
        <w:jc w:val="center"/>
        <w:rPr>
          <w:rFonts w:ascii="Georgia" w:eastAsia="Calibri" w:hAnsi="Georgia"/>
          <w:b/>
          <w:sz w:val="36"/>
          <w:szCs w:val="36"/>
          <w:lang w:val="en-IN"/>
        </w:rPr>
      </w:pPr>
      <w:r w:rsidRPr="00F71F51">
        <w:rPr>
          <w:rFonts w:ascii="Georgia" w:eastAsia="Calibri" w:hAnsi="Georgia"/>
          <w:b/>
          <w:sz w:val="36"/>
          <w:szCs w:val="36"/>
          <w:highlight w:val="cyan"/>
          <w:lang w:val="en-IN"/>
        </w:rPr>
        <w:t>Last date 27 April 2026</w:t>
      </w:r>
    </w:p>
    <w:p w:rsidR="00F71F51" w:rsidRPr="00F71F51" w:rsidRDefault="00F71F51" w:rsidP="00F71F51">
      <w:pPr>
        <w:spacing w:before="240" w:after="240" w:line="276" w:lineRule="auto"/>
        <w:jc w:val="center"/>
        <w:rPr>
          <w:rFonts w:ascii="Georgia" w:eastAsia="Calibri" w:hAnsi="Georgia"/>
          <w:sz w:val="32"/>
          <w:szCs w:val="32"/>
          <w:lang w:val="en-IN"/>
        </w:rPr>
      </w:pPr>
      <w:proofErr w:type="gramStart"/>
      <w:r w:rsidRPr="00F71F51">
        <w:rPr>
          <w:rFonts w:ascii="Georgia" w:eastAsia="Calibri" w:hAnsi="Georgia"/>
          <w:sz w:val="32"/>
          <w:szCs w:val="32"/>
          <w:lang w:val="en-IN"/>
        </w:rPr>
        <w:t>buy</w:t>
      </w:r>
      <w:proofErr w:type="gramEnd"/>
      <w:r w:rsidRPr="00F71F51">
        <w:rPr>
          <w:rFonts w:ascii="Georgia" w:eastAsia="Calibri" w:hAnsi="Georgia"/>
          <w:sz w:val="32"/>
          <w:szCs w:val="32"/>
          <w:lang w:val="en-IN"/>
        </w:rPr>
        <w:t xml:space="preserve"> cheap assignment help online from us easily</w:t>
      </w:r>
    </w:p>
    <w:p w:rsidR="00F71F51" w:rsidRPr="00F71F51" w:rsidRDefault="00F71F51" w:rsidP="00F71F51">
      <w:pPr>
        <w:spacing w:before="240" w:after="240" w:line="276" w:lineRule="auto"/>
        <w:jc w:val="center"/>
        <w:rPr>
          <w:rFonts w:ascii="Georgia" w:eastAsia="Calibri" w:hAnsi="Georgia"/>
          <w:sz w:val="32"/>
          <w:szCs w:val="32"/>
          <w:lang w:val="en-GB"/>
        </w:rPr>
      </w:pPr>
      <w:proofErr w:type="gramStart"/>
      <w:r w:rsidRPr="00F71F51">
        <w:rPr>
          <w:rFonts w:ascii="Georgia" w:eastAsia="Calibri" w:hAnsi="Georgia"/>
          <w:sz w:val="32"/>
          <w:szCs w:val="32"/>
          <w:lang w:val="en-IN"/>
        </w:rPr>
        <w:t>we</w:t>
      </w:r>
      <w:proofErr w:type="gramEnd"/>
      <w:r w:rsidRPr="00F71F51">
        <w:rPr>
          <w:rFonts w:ascii="Georgia" w:eastAsia="Calibri" w:hAnsi="Georgia"/>
          <w:sz w:val="32"/>
          <w:szCs w:val="32"/>
          <w:lang w:val="en-IN"/>
        </w:rPr>
        <w:t xml:space="preserve"> are here to help you with the best and cheap help </w:t>
      </w:r>
    </w:p>
    <w:p w:rsidR="00F71F51" w:rsidRPr="00F71F51" w:rsidRDefault="00F71F51" w:rsidP="00F71F51">
      <w:pPr>
        <w:spacing w:before="240" w:after="240" w:line="276" w:lineRule="auto"/>
        <w:jc w:val="center"/>
        <w:rPr>
          <w:rFonts w:ascii="Georgia" w:eastAsia="Calibri" w:hAnsi="Georgia"/>
          <w:b/>
          <w:sz w:val="44"/>
          <w:szCs w:val="44"/>
          <w:lang w:val="en-IN"/>
        </w:rPr>
      </w:pPr>
      <w:r w:rsidRPr="00F71F51">
        <w:rPr>
          <w:rFonts w:ascii="Georgia" w:eastAsia="Calibri" w:hAnsi="Georgia"/>
          <w:b/>
          <w:sz w:val="36"/>
          <w:szCs w:val="36"/>
          <w:lang w:val="en-IN"/>
        </w:rPr>
        <w:t>Contact No –</w:t>
      </w:r>
      <w:r w:rsidRPr="00F71F51">
        <w:rPr>
          <w:rFonts w:ascii="Georgia" w:eastAsia="Calibri" w:hAnsi="Georgia"/>
          <w:b/>
          <w:sz w:val="44"/>
          <w:szCs w:val="44"/>
          <w:lang w:val="en-IN"/>
        </w:rPr>
        <w:t xml:space="preserve"> </w:t>
      </w:r>
      <w:r w:rsidRPr="00F71F51">
        <w:rPr>
          <w:rFonts w:ascii="Georgia" w:eastAsia="Calibri" w:hAnsi="Georgia"/>
          <w:b/>
          <w:sz w:val="40"/>
          <w:szCs w:val="40"/>
          <w:highlight w:val="yellow"/>
          <w:lang w:val="en-IN"/>
        </w:rPr>
        <w:t>8791514139</w:t>
      </w:r>
      <w:r w:rsidRPr="00F71F51">
        <w:rPr>
          <w:rFonts w:ascii="Georgia" w:eastAsia="Calibri" w:hAnsi="Georgia"/>
          <w:b/>
          <w:sz w:val="40"/>
          <w:szCs w:val="40"/>
          <w:lang w:val="en-IN"/>
        </w:rPr>
        <w:t xml:space="preserve"> (WhatsApp)</w:t>
      </w:r>
    </w:p>
    <w:p w:rsidR="00F71F51" w:rsidRPr="00F71F51" w:rsidRDefault="00F71F51" w:rsidP="00F71F51">
      <w:pPr>
        <w:spacing w:before="240" w:after="240" w:line="276" w:lineRule="auto"/>
        <w:jc w:val="center"/>
        <w:rPr>
          <w:rFonts w:ascii="Georgia" w:eastAsia="Calibri" w:hAnsi="Georgia"/>
          <w:b/>
          <w:sz w:val="32"/>
          <w:szCs w:val="32"/>
          <w:lang w:val="en-IN"/>
        </w:rPr>
      </w:pPr>
      <w:r w:rsidRPr="00F71F51">
        <w:rPr>
          <w:rFonts w:ascii="Georgia" w:eastAsia="Calibri" w:hAnsi="Georgia"/>
          <w:b/>
          <w:sz w:val="32"/>
          <w:szCs w:val="32"/>
          <w:lang w:val="en-IN"/>
        </w:rPr>
        <w:t>OR</w:t>
      </w:r>
    </w:p>
    <w:p w:rsidR="00F71F51" w:rsidRPr="00F71F51" w:rsidRDefault="00F71F51" w:rsidP="00F71F51">
      <w:pPr>
        <w:spacing w:before="240" w:after="240" w:line="276" w:lineRule="auto"/>
        <w:jc w:val="center"/>
        <w:rPr>
          <w:rFonts w:ascii="Georgia" w:eastAsia="Calibri" w:hAnsi="Georgia"/>
          <w:b/>
          <w:sz w:val="32"/>
          <w:szCs w:val="32"/>
          <w:lang w:val="en-IN"/>
        </w:rPr>
      </w:pPr>
      <w:r w:rsidRPr="00F71F51">
        <w:rPr>
          <w:rFonts w:ascii="Georgia" w:eastAsia="Calibri" w:hAnsi="Georgia"/>
          <w:b/>
          <w:sz w:val="32"/>
          <w:szCs w:val="32"/>
          <w:lang w:val="en-IN"/>
        </w:rPr>
        <w:t>Mail us</w:t>
      </w:r>
      <w:proofErr w:type="gramStart"/>
      <w:r w:rsidRPr="00F71F51">
        <w:rPr>
          <w:rFonts w:ascii="Georgia" w:eastAsia="Calibri" w:hAnsi="Georgia"/>
          <w:b/>
          <w:sz w:val="32"/>
          <w:szCs w:val="32"/>
          <w:lang w:val="en-IN"/>
        </w:rPr>
        <w:t xml:space="preserve">-  </w:t>
      </w:r>
      <w:proofErr w:type="gramEnd"/>
      <w:r w:rsidRPr="00F71F51">
        <w:rPr>
          <w:rFonts w:ascii="Calibri" w:eastAsia="Calibri" w:hAnsi="Calibri"/>
          <w:sz w:val="22"/>
          <w:szCs w:val="22"/>
          <w:lang w:val="en-IN"/>
        </w:rPr>
        <w:fldChar w:fldCharType="begin"/>
      </w:r>
      <w:r w:rsidRPr="00F71F51">
        <w:rPr>
          <w:rFonts w:ascii="Calibri" w:eastAsia="Calibri" w:hAnsi="Calibri"/>
          <w:sz w:val="22"/>
          <w:szCs w:val="22"/>
          <w:lang w:val="en-IN"/>
        </w:rPr>
        <w:instrText>HYPERLINK "mailto:bestassignment247@gmail.com"</w:instrText>
      </w:r>
      <w:r w:rsidRPr="00F71F51">
        <w:rPr>
          <w:rFonts w:ascii="Calibri" w:eastAsia="Calibri" w:hAnsi="Calibri"/>
          <w:sz w:val="22"/>
          <w:szCs w:val="22"/>
          <w:lang w:val="en-IN"/>
        </w:rPr>
        <w:fldChar w:fldCharType="separate"/>
      </w:r>
      <w:r w:rsidRPr="00F71F51">
        <w:rPr>
          <w:rFonts w:ascii="Georgia" w:eastAsia="Calibri" w:hAnsi="Georgia"/>
          <w:b/>
          <w:color w:val="0000FF"/>
          <w:sz w:val="32"/>
          <w:szCs w:val="22"/>
          <w:u w:val="single"/>
          <w:lang w:val="en-IN"/>
        </w:rPr>
        <w:t>bestassignment247@gmail.com</w:t>
      </w:r>
      <w:r w:rsidRPr="00F71F51">
        <w:rPr>
          <w:rFonts w:ascii="Calibri" w:eastAsia="Calibri" w:hAnsi="Calibri"/>
          <w:sz w:val="22"/>
          <w:szCs w:val="22"/>
          <w:lang w:val="en-IN"/>
        </w:rPr>
        <w:fldChar w:fldCharType="end"/>
      </w:r>
    </w:p>
    <w:p w:rsidR="00F71F51" w:rsidRPr="00F71F51" w:rsidRDefault="00F71F51" w:rsidP="00F71F51">
      <w:pPr>
        <w:spacing w:after="200" w:line="360" w:lineRule="auto"/>
        <w:jc w:val="center"/>
        <w:rPr>
          <w:rFonts w:eastAsia="Calibri"/>
          <w:sz w:val="22"/>
          <w:szCs w:val="22"/>
          <w:lang w:val="en-IN"/>
        </w:rPr>
      </w:pPr>
      <w:r w:rsidRPr="00F71F51">
        <w:rPr>
          <w:rFonts w:ascii="Georgia" w:eastAsia="Calibri" w:hAnsi="Georgia"/>
          <w:b/>
          <w:sz w:val="32"/>
          <w:szCs w:val="32"/>
          <w:lang w:val="en-IN"/>
        </w:rPr>
        <w:t xml:space="preserve">Our website - </w:t>
      </w:r>
      <w:hyperlink r:id="rId5" w:history="1">
        <w:r w:rsidRPr="00F71F51">
          <w:rPr>
            <w:rFonts w:ascii="Georgia" w:eastAsia="Calibri" w:hAnsi="Georgia"/>
            <w:b/>
            <w:color w:val="0000FF"/>
            <w:sz w:val="32"/>
            <w:u w:val="single"/>
            <w:lang w:val="en-IN"/>
          </w:rPr>
          <w:t>www.assignmentsupport.in</w:t>
        </w:r>
      </w:hyperlink>
    </w:p>
    <w:p w:rsidR="00785CBD" w:rsidRDefault="00785CBD" w:rsidP="00785CBD">
      <w:pPr>
        <w:spacing w:before="240" w:after="120" w:line="360" w:lineRule="auto"/>
        <w:jc w:val="both"/>
        <w:rPr>
          <w:b/>
          <w:bCs/>
          <w:sz w:val="24"/>
          <w:szCs w:val="24"/>
        </w:rPr>
      </w:pPr>
    </w:p>
    <w:p w:rsidR="00A37A4F" w:rsidRDefault="00785CBD" w:rsidP="00785CBD">
      <w:pPr>
        <w:spacing w:before="240" w:after="120" w:line="360" w:lineRule="auto"/>
        <w:jc w:val="both"/>
      </w:pPr>
      <w:proofErr w:type="gramStart"/>
      <w:r>
        <w:rPr>
          <w:b/>
          <w:bCs/>
          <w:sz w:val="24"/>
          <w:szCs w:val="24"/>
        </w:rPr>
        <w:t>Q2 (A).</w:t>
      </w:r>
      <w:proofErr w:type="gramEnd"/>
      <w:r>
        <w:rPr>
          <w:b/>
          <w:bCs/>
          <w:sz w:val="24"/>
          <w:szCs w:val="24"/>
        </w:rPr>
        <w:t xml:space="preserve"> MicroNova, a SaaS firm, set ambitious SMART sales goals and invested in CRM and AI tools, yet new account growth remained minimal. Internal reviews cite weak marketing-sales collaboration and poor adaptation to new tools. Evaluate how these factors affected sales goal achievement and recommend improvements for the next quarter.</w:t>
      </w:r>
    </w:p>
    <w:p w:rsidR="00A37A4F" w:rsidRDefault="00785CBD" w:rsidP="00785CBD">
      <w:pPr>
        <w:spacing w:before="240" w:after="120" w:line="360" w:lineRule="auto"/>
        <w:jc w:val="both"/>
      </w:pPr>
      <w:proofErr w:type="gramStart"/>
      <w:r>
        <w:rPr>
          <w:b/>
          <w:bCs/>
          <w:sz w:val="24"/>
          <w:szCs w:val="24"/>
        </w:rPr>
        <w:t>Ans 2a.</w:t>
      </w:r>
      <w:proofErr w:type="gramEnd"/>
    </w:p>
    <w:p w:rsidR="00A37A4F" w:rsidRDefault="00785CBD" w:rsidP="00785CBD">
      <w:pPr>
        <w:spacing w:before="240" w:after="60" w:line="360" w:lineRule="auto"/>
      </w:pPr>
      <w:r>
        <w:rPr>
          <w:b/>
          <w:bCs/>
          <w:sz w:val="24"/>
          <w:szCs w:val="24"/>
        </w:rPr>
        <w:t>Introduction</w:t>
      </w:r>
    </w:p>
    <w:p w:rsidR="00785CBD" w:rsidRDefault="00785CBD" w:rsidP="00F71F51">
      <w:pPr>
        <w:spacing w:before="240" w:after="120" w:line="360" w:lineRule="auto"/>
        <w:jc w:val="both"/>
        <w:rPr>
          <w:b/>
          <w:bCs/>
          <w:sz w:val="24"/>
          <w:szCs w:val="24"/>
        </w:rPr>
      </w:pPr>
      <w:r>
        <w:rPr>
          <w:sz w:val="24"/>
          <w:szCs w:val="24"/>
        </w:rPr>
        <w:t xml:space="preserve">Setting SMART goals and investing in advanced technology does not automatically translate into sales results. MicroNova's experience demonstrates that people and process alignment matter as much as tools. Despite clear goal-setting and technology investment, new account growth remained flat. The two root causes identified in the internal review deserve a careful evaluation </w:t>
      </w:r>
    </w:p>
    <w:p w:rsidR="00785CBD" w:rsidRDefault="00785CBD" w:rsidP="00785CBD">
      <w:pPr>
        <w:spacing w:before="240" w:after="120" w:line="360" w:lineRule="auto"/>
        <w:jc w:val="both"/>
        <w:rPr>
          <w:b/>
          <w:bCs/>
          <w:sz w:val="24"/>
          <w:szCs w:val="24"/>
        </w:rPr>
      </w:pPr>
    </w:p>
    <w:p w:rsidR="00A37A4F" w:rsidRDefault="00785CBD" w:rsidP="00785CBD">
      <w:pPr>
        <w:spacing w:before="240" w:after="120" w:line="360" w:lineRule="auto"/>
        <w:jc w:val="both"/>
      </w:pPr>
      <w:proofErr w:type="gramStart"/>
      <w:r>
        <w:rPr>
          <w:b/>
          <w:bCs/>
          <w:sz w:val="24"/>
          <w:szCs w:val="24"/>
        </w:rPr>
        <w:t>Q2 (B).</w:t>
      </w:r>
      <w:proofErr w:type="gramEnd"/>
      <w:r>
        <w:rPr>
          <w:b/>
          <w:bCs/>
          <w:sz w:val="24"/>
          <w:szCs w:val="24"/>
        </w:rPr>
        <w:t xml:space="preserve"> GreenLeaf Organics uses a product-based sales force but faces rising costs and overlapping efforts during national expansion. Management is considering shifting to a combination sales structure. Evaluate whether GreenLeaf should adopt a combination sales force structure instead of a product-based structure. Justify your answer.</w:t>
      </w:r>
    </w:p>
    <w:p w:rsidR="00A37A4F" w:rsidRDefault="00785CBD" w:rsidP="00785CBD">
      <w:pPr>
        <w:spacing w:before="240" w:after="120" w:line="360" w:lineRule="auto"/>
        <w:jc w:val="both"/>
      </w:pPr>
      <w:proofErr w:type="gramStart"/>
      <w:r>
        <w:rPr>
          <w:b/>
          <w:bCs/>
          <w:sz w:val="24"/>
          <w:szCs w:val="24"/>
        </w:rPr>
        <w:t>Ans 2b.</w:t>
      </w:r>
      <w:proofErr w:type="gramEnd"/>
    </w:p>
    <w:p w:rsidR="00A37A4F" w:rsidRDefault="00785CBD" w:rsidP="00785CBD">
      <w:pPr>
        <w:spacing w:before="240" w:after="60" w:line="360" w:lineRule="auto"/>
      </w:pPr>
      <w:r>
        <w:rPr>
          <w:b/>
          <w:bCs/>
          <w:sz w:val="24"/>
          <w:szCs w:val="24"/>
        </w:rPr>
        <w:t>Introduction</w:t>
      </w:r>
    </w:p>
    <w:p w:rsidR="00A37A4F" w:rsidRDefault="00785CBD" w:rsidP="00F71F51">
      <w:pPr>
        <w:spacing w:before="240" w:after="120" w:line="360" w:lineRule="auto"/>
        <w:jc w:val="both"/>
      </w:pPr>
      <w:r>
        <w:rPr>
          <w:sz w:val="24"/>
          <w:szCs w:val="24"/>
        </w:rPr>
        <w:t xml:space="preserve">Sales force structure is a critical strategic decision that affects cost efficiency, customer coverage, and sales effectiveness. GreenLeaf Organics has grown to the point where its product-based structure is creating problems. Rising costs and overlapping field visits during national expansion are clear signals that the current model needs to evolve. The combination sales </w:t>
      </w:r>
    </w:p>
    <w:sectPr w:rsidR="00A37A4F" w:rsidSect="00A37A4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E381C"/>
    <w:multiLevelType w:val="hybridMultilevel"/>
    <w:tmpl w:val="A05C7A98"/>
    <w:lvl w:ilvl="0" w:tplc="95CA0410">
      <w:start w:val="1"/>
      <w:numFmt w:val="bullet"/>
      <w:lvlText w:val="●"/>
      <w:lvlJc w:val="left"/>
      <w:pPr>
        <w:ind w:left="720" w:hanging="360"/>
      </w:pPr>
    </w:lvl>
    <w:lvl w:ilvl="1" w:tplc="441444EC">
      <w:start w:val="1"/>
      <w:numFmt w:val="bullet"/>
      <w:lvlText w:val="○"/>
      <w:lvlJc w:val="left"/>
      <w:pPr>
        <w:ind w:left="1440" w:hanging="360"/>
      </w:pPr>
    </w:lvl>
    <w:lvl w:ilvl="2" w:tplc="7E1C9170">
      <w:start w:val="1"/>
      <w:numFmt w:val="bullet"/>
      <w:lvlText w:val="■"/>
      <w:lvlJc w:val="left"/>
      <w:pPr>
        <w:ind w:left="2160" w:hanging="360"/>
      </w:pPr>
    </w:lvl>
    <w:lvl w:ilvl="3" w:tplc="F042C7D0">
      <w:start w:val="1"/>
      <w:numFmt w:val="bullet"/>
      <w:lvlText w:val="●"/>
      <w:lvlJc w:val="left"/>
      <w:pPr>
        <w:ind w:left="2880" w:hanging="360"/>
      </w:pPr>
    </w:lvl>
    <w:lvl w:ilvl="4" w:tplc="F294AD7C">
      <w:start w:val="1"/>
      <w:numFmt w:val="bullet"/>
      <w:lvlText w:val="○"/>
      <w:lvlJc w:val="left"/>
      <w:pPr>
        <w:ind w:left="3600" w:hanging="360"/>
      </w:pPr>
    </w:lvl>
    <w:lvl w:ilvl="5" w:tplc="F324559E">
      <w:start w:val="1"/>
      <w:numFmt w:val="bullet"/>
      <w:lvlText w:val="■"/>
      <w:lvlJc w:val="left"/>
      <w:pPr>
        <w:ind w:left="4320" w:hanging="360"/>
      </w:pPr>
    </w:lvl>
    <w:lvl w:ilvl="6" w:tplc="E91EAEFC">
      <w:start w:val="1"/>
      <w:numFmt w:val="bullet"/>
      <w:lvlText w:val="●"/>
      <w:lvlJc w:val="left"/>
      <w:pPr>
        <w:ind w:left="5040" w:hanging="360"/>
      </w:pPr>
    </w:lvl>
    <w:lvl w:ilvl="7" w:tplc="9FBA191E">
      <w:start w:val="1"/>
      <w:numFmt w:val="bullet"/>
      <w:lvlText w:val="●"/>
      <w:lvlJc w:val="left"/>
      <w:pPr>
        <w:ind w:left="5760" w:hanging="360"/>
      </w:pPr>
    </w:lvl>
    <w:lvl w:ilvl="8" w:tplc="1958B21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A37A4F"/>
    <w:rsid w:val="0013459D"/>
    <w:rsid w:val="00785CBD"/>
    <w:rsid w:val="00A37A4F"/>
    <w:rsid w:val="00F71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59D"/>
  </w:style>
  <w:style w:type="paragraph" w:styleId="Heading1">
    <w:name w:val="heading 1"/>
    <w:qFormat/>
    <w:rsid w:val="00A37A4F"/>
    <w:pPr>
      <w:outlineLvl w:val="0"/>
    </w:pPr>
    <w:rPr>
      <w:color w:val="2E74B5"/>
      <w:sz w:val="32"/>
      <w:szCs w:val="32"/>
    </w:rPr>
  </w:style>
  <w:style w:type="paragraph" w:styleId="Heading2">
    <w:name w:val="heading 2"/>
    <w:qFormat/>
    <w:rsid w:val="00A37A4F"/>
    <w:pPr>
      <w:outlineLvl w:val="1"/>
    </w:pPr>
    <w:rPr>
      <w:color w:val="2E74B5"/>
      <w:sz w:val="26"/>
      <w:szCs w:val="26"/>
    </w:rPr>
  </w:style>
  <w:style w:type="paragraph" w:styleId="Heading3">
    <w:name w:val="heading 3"/>
    <w:qFormat/>
    <w:rsid w:val="00A37A4F"/>
    <w:pPr>
      <w:outlineLvl w:val="2"/>
    </w:pPr>
    <w:rPr>
      <w:color w:val="1F4D78"/>
      <w:sz w:val="24"/>
      <w:szCs w:val="24"/>
    </w:rPr>
  </w:style>
  <w:style w:type="paragraph" w:styleId="Heading4">
    <w:name w:val="heading 4"/>
    <w:qFormat/>
    <w:rsid w:val="00A37A4F"/>
    <w:pPr>
      <w:outlineLvl w:val="3"/>
    </w:pPr>
    <w:rPr>
      <w:i/>
      <w:iCs/>
      <w:color w:val="2E74B5"/>
    </w:rPr>
  </w:style>
  <w:style w:type="paragraph" w:styleId="Heading5">
    <w:name w:val="heading 5"/>
    <w:qFormat/>
    <w:rsid w:val="00A37A4F"/>
    <w:pPr>
      <w:outlineLvl w:val="4"/>
    </w:pPr>
    <w:rPr>
      <w:color w:val="2E74B5"/>
    </w:rPr>
  </w:style>
  <w:style w:type="paragraph" w:styleId="Heading6">
    <w:name w:val="heading 6"/>
    <w:qFormat/>
    <w:rsid w:val="00A37A4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37A4F"/>
    <w:rPr>
      <w:sz w:val="56"/>
      <w:szCs w:val="56"/>
    </w:rPr>
  </w:style>
  <w:style w:type="paragraph" w:customStyle="1" w:styleId="Strong1">
    <w:name w:val="Strong1"/>
    <w:qFormat/>
    <w:rsid w:val="00A37A4F"/>
    <w:rPr>
      <w:b/>
      <w:bCs/>
    </w:rPr>
  </w:style>
  <w:style w:type="paragraph" w:styleId="ListParagraph">
    <w:name w:val="List Paragraph"/>
    <w:qFormat/>
    <w:rsid w:val="00A37A4F"/>
  </w:style>
  <w:style w:type="character" w:styleId="Hyperlink">
    <w:name w:val="Hyperlink"/>
    <w:uiPriority w:val="99"/>
    <w:unhideWhenUsed/>
    <w:rsid w:val="00A37A4F"/>
    <w:rPr>
      <w:color w:val="0563C1"/>
      <w:u w:val="single"/>
    </w:rPr>
  </w:style>
  <w:style w:type="character" w:styleId="FootnoteReference">
    <w:name w:val="footnote reference"/>
    <w:uiPriority w:val="99"/>
    <w:semiHidden/>
    <w:unhideWhenUsed/>
    <w:rsid w:val="00A37A4F"/>
    <w:rPr>
      <w:vertAlign w:val="superscript"/>
    </w:rPr>
  </w:style>
  <w:style w:type="paragraph" w:styleId="FootnoteText">
    <w:name w:val="footnote text"/>
    <w:link w:val="FootnoteTextChar"/>
    <w:uiPriority w:val="99"/>
    <w:semiHidden/>
    <w:unhideWhenUsed/>
    <w:rsid w:val="00A37A4F"/>
  </w:style>
  <w:style w:type="character" w:customStyle="1" w:styleId="FootnoteTextChar">
    <w:name w:val="Footnote Text Char"/>
    <w:link w:val="FootnoteText"/>
    <w:uiPriority w:val="99"/>
    <w:semiHidden/>
    <w:unhideWhenUsed/>
    <w:rsid w:val="00A37A4F"/>
    <w:rPr>
      <w:sz w:val="20"/>
      <w:szCs w:val="20"/>
    </w:rPr>
  </w:style>
  <w:style w:type="character" w:styleId="EndnoteReference">
    <w:name w:val="endnote reference"/>
    <w:uiPriority w:val="99"/>
    <w:semiHidden/>
    <w:unhideWhenUsed/>
    <w:rsid w:val="00A37A4F"/>
    <w:rPr>
      <w:vertAlign w:val="superscript"/>
    </w:rPr>
  </w:style>
  <w:style w:type="paragraph" w:styleId="EndnoteText">
    <w:name w:val="endnote text"/>
    <w:link w:val="EndnoteTextChar"/>
    <w:uiPriority w:val="99"/>
    <w:semiHidden/>
    <w:unhideWhenUsed/>
    <w:rsid w:val="00A37A4F"/>
  </w:style>
  <w:style w:type="character" w:customStyle="1" w:styleId="EndnoteTextChar">
    <w:name w:val="Endnote Text Char"/>
    <w:link w:val="EndnoteText"/>
    <w:uiPriority w:val="99"/>
    <w:semiHidden/>
    <w:unhideWhenUsed/>
    <w:rsid w:val="00A37A4F"/>
    <w:rPr>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2026-04-21T09:10:00Z</dcterms:created>
  <dcterms:modified xsi:type="dcterms:W3CDTF">2026-04-22T10:10:00Z</dcterms:modified>
</cp:coreProperties>
</file>