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FFD" w:rsidRDefault="00326B08">
      <w:pPr>
        <w:spacing w:line="360" w:lineRule="auto"/>
        <w:jc w:val="center"/>
      </w:pPr>
      <w:r>
        <w:rPr>
          <w:b/>
          <w:bCs/>
          <w:sz w:val="24"/>
          <w:szCs w:val="24"/>
        </w:rPr>
        <w:t>Macro Economics</w:t>
      </w:r>
    </w:p>
    <w:p w:rsidR="005A5FFD" w:rsidRDefault="00326B08">
      <w:pPr>
        <w:spacing w:line="360" w:lineRule="auto"/>
        <w:jc w:val="center"/>
        <w:rPr>
          <w:b/>
          <w:bCs/>
          <w:sz w:val="24"/>
          <w:szCs w:val="24"/>
        </w:rPr>
      </w:pPr>
      <w:r>
        <w:rPr>
          <w:b/>
          <w:bCs/>
          <w:sz w:val="24"/>
          <w:szCs w:val="24"/>
        </w:rPr>
        <w:t>Jun 2026 Examination</w:t>
      </w:r>
    </w:p>
    <w:p w:rsidR="002228F8" w:rsidRDefault="002228F8">
      <w:pPr>
        <w:spacing w:line="360" w:lineRule="auto"/>
        <w:jc w:val="center"/>
        <w:rPr>
          <w:b/>
          <w:bCs/>
          <w:sz w:val="24"/>
          <w:szCs w:val="24"/>
        </w:rPr>
      </w:pPr>
    </w:p>
    <w:p w:rsidR="002228F8" w:rsidRDefault="002228F8">
      <w:pPr>
        <w:spacing w:line="360" w:lineRule="auto"/>
        <w:jc w:val="center"/>
      </w:pPr>
    </w:p>
    <w:p w:rsidR="005A5FFD" w:rsidRDefault="005A5FFD"/>
    <w:p w:rsidR="005A5FFD" w:rsidRDefault="00326B08">
      <w:pPr>
        <w:spacing w:before="180" w:after="100" w:line="360" w:lineRule="auto"/>
        <w:jc w:val="both"/>
      </w:pPr>
      <w:r>
        <w:rPr>
          <w:b/>
          <w:bCs/>
          <w:sz w:val="24"/>
          <w:szCs w:val="24"/>
        </w:rPr>
        <w:t>Q1. In the town of Virginia, firms have recently adopted advanced automation technology. This shift has led to significant reductions in labor needs, resulting in lower household incomes. Consequently, household spending on goods and services has decreased, causing a steep decline in firm revenues and economic activity across the region. The local economic review committee seeks guidance on how to apply circular flow of income principles to address the resulting decrease in both income and output levels. Apply the two-sector circular flow of income model to recommend how Virginia's firms and households can adapt to the automation-driven disruption. What roles do consumption, factor payments, and financial market interactions play in restoring equilibrium in Virginia's economy? (10 Marks)</w:t>
      </w:r>
    </w:p>
    <w:p w:rsidR="005A5FFD" w:rsidRDefault="00326B08">
      <w:pPr>
        <w:spacing w:before="180" w:after="100" w:line="360" w:lineRule="auto"/>
        <w:jc w:val="both"/>
      </w:pPr>
      <w:proofErr w:type="gramStart"/>
      <w:r>
        <w:rPr>
          <w:b/>
          <w:bCs/>
          <w:sz w:val="24"/>
          <w:szCs w:val="24"/>
        </w:rPr>
        <w:t>Ans 1.</w:t>
      </w:r>
      <w:proofErr w:type="gramEnd"/>
    </w:p>
    <w:p w:rsidR="005A5FFD" w:rsidRDefault="00326B08">
      <w:pPr>
        <w:spacing w:before="180" w:line="360" w:lineRule="auto"/>
        <w:jc w:val="both"/>
      </w:pPr>
      <w:r>
        <w:rPr>
          <w:b/>
          <w:bCs/>
          <w:sz w:val="24"/>
          <w:szCs w:val="24"/>
          <w:u w:val="single"/>
        </w:rPr>
        <w:t>Introduction</w:t>
      </w:r>
    </w:p>
    <w:p w:rsidR="005A5FFD" w:rsidRDefault="00326B08" w:rsidP="00266008">
      <w:pPr>
        <w:spacing w:line="360" w:lineRule="auto"/>
        <w:jc w:val="both"/>
      </w:pPr>
      <w:r>
        <w:rPr>
          <w:sz w:val="24"/>
          <w:szCs w:val="24"/>
        </w:rPr>
        <w:t xml:space="preserve">The two-sector circular flow of income model is a foundational framework in macroeconomics that describes the continuous exchange of money and real resources between two primary economic agents: households and firms. Households supply factors of production, principally labour but also land and capital, to firms. Firms use these factors to produce goods and services and make factor payments, primarily wages, back to households. Households then spend this income on the goods and services that </w:t>
      </w:r>
      <w:proofErr w:type="gramStart"/>
      <w:r>
        <w:rPr>
          <w:sz w:val="24"/>
          <w:szCs w:val="24"/>
        </w:rPr>
        <w:t>firms</w:t>
      </w:r>
      <w:proofErr w:type="gramEnd"/>
      <w:r>
        <w:rPr>
          <w:sz w:val="24"/>
          <w:szCs w:val="24"/>
        </w:rPr>
        <w:t xml:space="preserve"> produce, completing the circular flow. Equilibrium exists in this model when total household income equals total household expenditure, which in turn equals total firm revenue. In Virginia, the adoption of automation technology has broken this cycle at its most fundamental point by drastically </w:t>
      </w:r>
    </w:p>
    <w:p w:rsidR="00266008" w:rsidRPr="00266008" w:rsidRDefault="00266008" w:rsidP="00266008">
      <w:pPr>
        <w:shd w:val="clear" w:color="auto" w:fill="FFFFFF"/>
        <w:spacing w:line="276" w:lineRule="auto"/>
        <w:jc w:val="center"/>
        <w:rPr>
          <w:rFonts w:ascii="Arial" w:eastAsia="Calibri" w:hAnsi="Arial"/>
          <w:color w:val="222222"/>
          <w:lang w:val="en-IN"/>
        </w:rPr>
      </w:pPr>
      <w:proofErr w:type="gramStart"/>
      <w:r w:rsidRPr="00266008">
        <w:rPr>
          <w:rFonts w:ascii="Georgia" w:eastAsia="Calibri" w:hAnsi="Georgia"/>
          <w:color w:val="000000"/>
          <w:sz w:val="33"/>
          <w:szCs w:val="33"/>
          <w:highlight w:val="cyan"/>
          <w:shd w:val="clear" w:color="auto" w:fill="FF0000"/>
          <w:lang w:val="en-IN"/>
        </w:rPr>
        <w:t>Its</w:t>
      </w:r>
      <w:proofErr w:type="gramEnd"/>
      <w:r w:rsidRPr="00266008">
        <w:rPr>
          <w:rFonts w:ascii="Georgia" w:eastAsia="Calibri" w:hAnsi="Georgia"/>
          <w:color w:val="000000"/>
          <w:sz w:val="33"/>
          <w:szCs w:val="33"/>
          <w:highlight w:val="cyan"/>
          <w:shd w:val="clear" w:color="auto" w:fill="FF0000"/>
          <w:lang w:val="en-IN"/>
        </w:rPr>
        <w:t xml:space="preserve"> Half solved only</w:t>
      </w:r>
    </w:p>
    <w:p w:rsidR="00266008" w:rsidRPr="00266008" w:rsidRDefault="00266008" w:rsidP="00266008">
      <w:pPr>
        <w:shd w:val="clear" w:color="auto" w:fill="FFFFFF"/>
        <w:spacing w:before="240" w:after="240" w:line="276" w:lineRule="auto"/>
        <w:jc w:val="center"/>
        <w:rPr>
          <w:rFonts w:ascii="Georgia" w:eastAsia="Calibri" w:hAnsi="Georgia"/>
          <w:sz w:val="40"/>
          <w:szCs w:val="33"/>
          <w:shd w:val="clear" w:color="auto" w:fill="FFFF00"/>
          <w:lang w:val="en-IN"/>
        </w:rPr>
      </w:pPr>
      <w:r w:rsidRPr="00266008">
        <w:rPr>
          <w:rFonts w:ascii="Georgia" w:eastAsia="Calibri" w:hAnsi="Georgia"/>
          <w:sz w:val="40"/>
          <w:szCs w:val="33"/>
          <w:shd w:val="clear" w:color="auto" w:fill="FFFF00"/>
          <w:lang w:val="en-IN"/>
        </w:rPr>
        <w:t xml:space="preserve">Buy </w:t>
      </w:r>
      <w:proofErr w:type="gramStart"/>
      <w:r w:rsidRPr="00266008">
        <w:rPr>
          <w:rFonts w:ascii="Georgia" w:eastAsia="Calibri" w:hAnsi="Georgia"/>
          <w:sz w:val="40"/>
          <w:szCs w:val="33"/>
          <w:shd w:val="clear" w:color="auto" w:fill="FFFF00"/>
          <w:lang w:val="en-IN"/>
        </w:rPr>
        <w:t>Complete</w:t>
      </w:r>
      <w:proofErr w:type="gramEnd"/>
      <w:r w:rsidRPr="00266008">
        <w:rPr>
          <w:rFonts w:ascii="Georgia" w:eastAsia="Calibri" w:hAnsi="Georgia"/>
          <w:sz w:val="40"/>
          <w:szCs w:val="33"/>
          <w:shd w:val="clear" w:color="auto" w:fill="FFFF00"/>
          <w:lang w:val="en-IN"/>
        </w:rPr>
        <w:t xml:space="preserve"> assignment from us</w:t>
      </w:r>
    </w:p>
    <w:p w:rsidR="00266008" w:rsidRPr="00266008" w:rsidRDefault="00266008" w:rsidP="00266008">
      <w:pPr>
        <w:shd w:val="clear" w:color="auto" w:fill="FFFFFF"/>
        <w:spacing w:before="240" w:after="240" w:line="276" w:lineRule="auto"/>
        <w:jc w:val="center"/>
        <w:rPr>
          <w:rFonts w:ascii="Georgia" w:eastAsia="Calibri" w:hAnsi="Georgia"/>
          <w:b/>
          <w:color w:val="222222"/>
          <w:sz w:val="33"/>
          <w:szCs w:val="33"/>
          <w:shd w:val="clear" w:color="auto" w:fill="FFFF00"/>
          <w:lang w:val="en-IN"/>
        </w:rPr>
      </w:pPr>
      <w:r w:rsidRPr="00266008">
        <w:rPr>
          <w:rFonts w:ascii="Georgia" w:eastAsia="Calibri" w:hAnsi="Georgia"/>
          <w:b/>
          <w:color w:val="222222"/>
          <w:sz w:val="33"/>
          <w:szCs w:val="33"/>
          <w:shd w:val="clear" w:color="auto" w:fill="FFFF00"/>
          <w:lang w:val="en-IN"/>
        </w:rPr>
        <w:t>Price – 190</w:t>
      </w:r>
      <w:proofErr w:type="gramStart"/>
      <w:r w:rsidRPr="00266008">
        <w:rPr>
          <w:rFonts w:ascii="Georgia" w:eastAsia="Calibri" w:hAnsi="Georgia"/>
          <w:b/>
          <w:color w:val="222222"/>
          <w:sz w:val="33"/>
          <w:szCs w:val="33"/>
          <w:shd w:val="clear" w:color="auto" w:fill="FFFF00"/>
          <w:lang w:val="en-IN"/>
        </w:rPr>
        <w:t>/  assignment</w:t>
      </w:r>
      <w:proofErr w:type="gramEnd"/>
    </w:p>
    <w:p w:rsidR="00266008" w:rsidRPr="00266008" w:rsidRDefault="00266008" w:rsidP="00266008">
      <w:pPr>
        <w:spacing w:before="240" w:after="240" w:line="276" w:lineRule="auto"/>
        <w:jc w:val="center"/>
        <w:rPr>
          <w:rFonts w:ascii="Georgia" w:eastAsia="Calibri" w:hAnsi="Georgia"/>
          <w:b/>
          <w:bCs/>
          <w:color w:val="FFFFFF"/>
          <w:sz w:val="36"/>
          <w:szCs w:val="36"/>
          <w:shd w:val="clear" w:color="auto" w:fill="FFFF00"/>
          <w:lang w:val="en-IN"/>
        </w:rPr>
      </w:pPr>
      <w:r w:rsidRPr="00266008">
        <w:rPr>
          <w:rFonts w:ascii="Georgia" w:eastAsia="Calibri" w:hAnsi="Georgia"/>
          <w:b/>
          <w:sz w:val="40"/>
          <w:szCs w:val="40"/>
          <w:highlight w:val="yellow"/>
          <w:lang w:val="en-IN"/>
        </w:rPr>
        <w:lastRenderedPageBreak/>
        <w:t>NMIMS Online University</w:t>
      </w:r>
      <w:r w:rsidRPr="00266008">
        <w:rPr>
          <w:rFonts w:ascii="Georgia" w:eastAsia="Calibri" w:hAnsi="Georgia"/>
          <w:b/>
          <w:color w:val="222222"/>
          <w:sz w:val="33"/>
          <w:szCs w:val="33"/>
          <w:highlight w:val="yellow"/>
          <w:shd w:val="clear" w:color="auto" w:fill="FFFF00"/>
          <w:lang w:val="en-IN"/>
        </w:rPr>
        <w:t xml:space="preserve"> </w:t>
      </w:r>
      <w:r w:rsidRPr="00266008">
        <w:rPr>
          <w:rFonts w:ascii="Georgia" w:eastAsia="Calibri" w:hAnsi="Georgia"/>
          <w:b/>
          <w:sz w:val="36"/>
          <w:szCs w:val="36"/>
          <w:lang w:val="en-IN"/>
        </w:rPr>
        <w:t xml:space="preserve">Complete </w:t>
      </w:r>
      <w:proofErr w:type="gramStart"/>
      <w:r w:rsidRPr="00266008">
        <w:rPr>
          <w:rFonts w:ascii="Georgia" w:eastAsia="Calibri" w:hAnsi="Georgia"/>
          <w:b/>
          <w:sz w:val="36"/>
          <w:szCs w:val="36"/>
          <w:lang w:val="en-IN"/>
        </w:rPr>
        <w:t>SolvedAssignments</w:t>
      </w:r>
      <w:r w:rsidRPr="00266008">
        <w:rPr>
          <w:rFonts w:ascii="Georgia" w:eastAsia="Calibri" w:hAnsi="Georgia"/>
          <w:b/>
          <w:color w:val="FF0000"/>
          <w:sz w:val="36"/>
          <w:szCs w:val="36"/>
          <w:lang w:val="en-IN"/>
        </w:rPr>
        <w:t xml:space="preserve">  </w:t>
      </w:r>
      <w:r w:rsidRPr="00266008">
        <w:rPr>
          <w:rFonts w:ascii="Georgia" w:eastAsia="Calibri" w:hAnsi="Georgia"/>
          <w:b/>
          <w:bCs/>
          <w:color w:val="FFFFFF"/>
          <w:sz w:val="36"/>
          <w:szCs w:val="36"/>
          <w:highlight w:val="red"/>
          <w:shd w:val="clear" w:color="auto" w:fill="FFFF00"/>
          <w:lang w:val="en-IN"/>
        </w:rPr>
        <w:t>session</w:t>
      </w:r>
      <w:proofErr w:type="gramEnd"/>
      <w:r w:rsidRPr="00266008">
        <w:rPr>
          <w:rFonts w:ascii="Georgia" w:eastAsia="Calibri" w:hAnsi="Georgia"/>
          <w:b/>
          <w:bCs/>
          <w:color w:val="FFFFFF"/>
          <w:sz w:val="36"/>
          <w:szCs w:val="36"/>
          <w:highlight w:val="red"/>
          <w:shd w:val="clear" w:color="auto" w:fill="FFFF00"/>
          <w:lang w:val="en-IN"/>
        </w:rPr>
        <w:t xml:space="preserve"> JUNE  2026</w:t>
      </w:r>
    </w:p>
    <w:p w:rsidR="00266008" w:rsidRPr="00266008" w:rsidRDefault="00266008" w:rsidP="00266008">
      <w:pPr>
        <w:spacing w:before="240" w:after="240" w:line="276" w:lineRule="auto"/>
        <w:jc w:val="center"/>
        <w:rPr>
          <w:rFonts w:ascii="Georgia" w:eastAsia="Calibri" w:hAnsi="Georgia"/>
          <w:b/>
          <w:sz w:val="36"/>
          <w:szCs w:val="36"/>
          <w:lang w:val="en-IN"/>
        </w:rPr>
      </w:pPr>
      <w:r w:rsidRPr="00266008">
        <w:rPr>
          <w:rFonts w:ascii="Georgia" w:eastAsia="Calibri" w:hAnsi="Georgia"/>
          <w:b/>
          <w:sz w:val="36"/>
          <w:szCs w:val="36"/>
          <w:highlight w:val="cyan"/>
          <w:lang w:val="en-IN"/>
        </w:rPr>
        <w:t>Last date 27 April 2026</w:t>
      </w:r>
    </w:p>
    <w:p w:rsidR="00266008" w:rsidRPr="00266008" w:rsidRDefault="00266008" w:rsidP="00266008">
      <w:pPr>
        <w:spacing w:before="240" w:after="240" w:line="276" w:lineRule="auto"/>
        <w:jc w:val="center"/>
        <w:rPr>
          <w:rFonts w:ascii="Georgia" w:eastAsia="Calibri" w:hAnsi="Georgia"/>
          <w:sz w:val="32"/>
          <w:szCs w:val="32"/>
          <w:lang w:val="en-IN"/>
        </w:rPr>
      </w:pPr>
      <w:proofErr w:type="gramStart"/>
      <w:r w:rsidRPr="00266008">
        <w:rPr>
          <w:rFonts w:ascii="Georgia" w:eastAsia="Calibri" w:hAnsi="Georgia"/>
          <w:sz w:val="32"/>
          <w:szCs w:val="32"/>
          <w:lang w:val="en-IN"/>
        </w:rPr>
        <w:t>buy</w:t>
      </w:r>
      <w:proofErr w:type="gramEnd"/>
      <w:r w:rsidRPr="00266008">
        <w:rPr>
          <w:rFonts w:ascii="Georgia" w:eastAsia="Calibri" w:hAnsi="Georgia"/>
          <w:sz w:val="32"/>
          <w:szCs w:val="32"/>
          <w:lang w:val="en-IN"/>
        </w:rPr>
        <w:t xml:space="preserve"> cheap assignment help online from us easily</w:t>
      </w:r>
    </w:p>
    <w:p w:rsidR="00266008" w:rsidRPr="00266008" w:rsidRDefault="00266008" w:rsidP="00266008">
      <w:pPr>
        <w:spacing w:before="240" w:after="240" w:line="276" w:lineRule="auto"/>
        <w:jc w:val="center"/>
        <w:rPr>
          <w:rFonts w:ascii="Georgia" w:eastAsia="Calibri" w:hAnsi="Georgia"/>
          <w:sz w:val="32"/>
          <w:szCs w:val="32"/>
          <w:lang w:val="en-GB"/>
        </w:rPr>
      </w:pPr>
      <w:proofErr w:type="gramStart"/>
      <w:r w:rsidRPr="00266008">
        <w:rPr>
          <w:rFonts w:ascii="Georgia" w:eastAsia="Calibri" w:hAnsi="Georgia"/>
          <w:sz w:val="32"/>
          <w:szCs w:val="32"/>
          <w:lang w:val="en-IN"/>
        </w:rPr>
        <w:t>we</w:t>
      </w:r>
      <w:proofErr w:type="gramEnd"/>
      <w:r w:rsidRPr="00266008">
        <w:rPr>
          <w:rFonts w:ascii="Georgia" w:eastAsia="Calibri" w:hAnsi="Georgia"/>
          <w:sz w:val="32"/>
          <w:szCs w:val="32"/>
          <w:lang w:val="en-IN"/>
        </w:rPr>
        <w:t xml:space="preserve"> are here to help you with the best and cheap help </w:t>
      </w:r>
    </w:p>
    <w:p w:rsidR="00266008" w:rsidRPr="00266008" w:rsidRDefault="00266008" w:rsidP="00266008">
      <w:pPr>
        <w:spacing w:before="240" w:after="240" w:line="276" w:lineRule="auto"/>
        <w:jc w:val="center"/>
        <w:rPr>
          <w:rFonts w:ascii="Georgia" w:eastAsia="Calibri" w:hAnsi="Georgia"/>
          <w:b/>
          <w:sz w:val="44"/>
          <w:szCs w:val="44"/>
          <w:lang w:val="en-IN"/>
        </w:rPr>
      </w:pPr>
      <w:r w:rsidRPr="00266008">
        <w:rPr>
          <w:rFonts w:ascii="Georgia" w:eastAsia="Calibri" w:hAnsi="Georgia"/>
          <w:b/>
          <w:sz w:val="36"/>
          <w:szCs w:val="36"/>
          <w:lang w:val="en-IN"/>
        </w:rPr>
        <w:t>Contact No –</w:t>
      </w:r>
      <w:r w:rsidRPr="00266008">
        <w:rPr>
          <w:rFonts w:ascii="Georgia" w:eastAsia="Calibri" w:hAnsi="Georgia"/>
          <w:b/>
          <w:sz w:val="44"/>
          <w:szCs w:val="44"/>
          <w:lang w:val="en-IN"/>
        </w:rPr>
        <w:t xml:space="preserve"> </w:t>
      </w:r>
      <w:r w:rsidRPr="00266008">
        <w:rPr>
          <w:rFonts w:ascii="Georgia" w:eastAsia="Calibri" w:hAnsi="Georgia"/>
          <w:b/>
          <w:sz w:val="40"/>
          <w:szCs w:val="40"/>
          <w:highlight w:val="yellow"/>
          <w:lang w:val="en-IN"/>
        </w:rPr>
        <w:t>8791514139</w:t>
      </w:r>
      <w:r w:rsidRPr="00266008">
        <w:rPr>
          <w:rFonts w:ascii="Georgia" w:eastAsia="Calibri" w:hAnsi="Georgia"/>
          <w:b/>
          <w:sz w:val="40"/>
          <w:szCs w:val="40"/>
          <w:lang w:val="en-IN"/>
        </w:rPr>
        <w:t xml:space="preserve"> (WhatsApp)</w:t>
      </w:r>
    </w:p>
    <w:p w:rsidR="00266008" w:rsidRPr="00266008" w:rsidRDefault="00266008" w:rsidP="00266008">
      <w:pPr>
        <w:spacing w:before="240" w:after="240" w:line="276" w:lineRule="auto"/>
        <w:jc w:val="center"/>
        <w:rPr>
          <w:rFonts w:ascii="Georgia" w:eastAsia="Calibri" w:hAnsi="Georgia"/>
          <w:b/>
          <w:sz w:val="32"/>
          <w:szCs w:val="32"/>
          <w:lang w:val="en-IN"/>
        </w:rPr>
      </w:pPr>
      <w:r w:rsidRPr="00266008">
        <w:rPr>
          <w:rFonts w:ascii="Georgia" w:eastAsia="Calibri" w:hAnsi="Georgia"/>
          <w:b/>
          <w:sz w:val="32"/>
          <w:szCs w:val="32"/>
          <w:lang w:val="en-IN"/>
        </w:rPr>
        <w:t>OR</w:t>
      </w:r>
    </w:p>
    <w:p w:rsidR="00266008" w:rsidRPr="00266008" w:rsidRDefault="00266008" w:rsidP="00266008">
      <w:pPr>
        <w:spacing w:before="240" w:after="240" w:line="276" w:lineRule="auto"/>
        <w:jc w:val="center"/>
        <w:rPr>
          <w:rFonts w:ascii="Georgia" w:eastAsia="Calibri" w:hAnsi="Georgia"/>
          <w:b/>
          <w:sz w:val="32"/>
          <w:szCs w:val="32"/>
          <w:lang w:val="en-IN"/>
        </w:rPr>
      </w:pPr>
      <w:r w:rsidRPr="00266008">
        <w:rPr>
          <w:rFonts w:ascii="Georgia" w:eastAsia="Calibri" w:hAnsi="Georgia"/>
          <w:b/>
          <w:sz w:val="32"/>
          <w:szCs w:val="32"/>
          <w:lang w:val="en-IN"/>
        </w:rPr>
        <w:t>Mail us</w:t>
      </w:r>
      <w:proofErr w:type="gramStart"/>
      <w:r w:rsidRPr="00266008">
        <w:rPr>
          <w:rFonts w:ascii="Georgia" w:eastAsia="Calibri" w:hAnsi="Georgia"/>
          <w:b/>
          <w:sz w:val="32"/>
          <w:szCs w:val="32"/>
          <w:lang w:val="en-IN"/>
        </w:rPr>
        <w:t xml:space="preserve">-  </w:t>
      </w:r>
      <w:proofErr w:type="gramEnd"/>
      <w:r w:rsidRPr="00266008">
        <w:rPr>
          <w:rFonts w:ascii="Calibri" w:eastAsia="Calibri" w:hAnsi="Calibri"/>
          <w:sz w:val="22"/>
          <w:szCs w:val="22"/>
          <w:lang w:val="en-IN"/>
        </w:rPr>
        <w:fldChar w:fldCharType="begin"/>
      </w:r>
      <w:r w:rsidRPr="00266008">
        <w:rPr>
          <w:rFonts w:ascii="Calibri" w:eastAsia="Calibri" w:hAnsi="Calibri"/>
          <w:sz w:val="22"/>
          <w:szCs w:val="22"/>
          <w:lang w:val="en-IN"/>
        </w:rPr>
        <w:instrText>HYPERLINK "mailto:bestassignment247@gmail.com"</w:instrText>
      </w:r>
      <w:r w:rsidRPr="00266008">
        <w:rPr>
          <w:rFonts w:ascii="Calibri" w:eastAsia="Calibri" w:hAnsi="Calibri"/>
          <w:sz w:val="22"/>
          <w:szCs w:val="22"/>
          <w:lang w:val="en-IN"/>
        </w:rPr>
        <w:fldChar w:fldCharType="separate"/>
      </w:r>
      <w:r w:rsidRPr="00266008">
        <w:rPr>
          <w:rFonts w:ascii="Georgia" w:eastAsia="Calibri" w:hAnsi="Georgia"/>
          <w:b/>
          <w:color w:val="0000FF"/>
          <w:sz w:val="32"/>
          <w:szCs w:val="22"/>
          <w:u w:val="single"/>
          <w:lang w:val="en-IN"/>
        </w:rPr>
        <w:t>bestassignment247@gmail.com</w:t>
      </w:r>
      <w:r w:rsidRPr="00266008">
        <w:rPr>
          <w:rFonts w:ascii="Calibri" w:eastAsia="Calibri" w:hAnsi="Calibri"/>
          <w:sz w:val="22"/>
          <w:szCs w:val="22"/>
          <w:lang w:val="en-IN"/>
        </w:rPr>
        <w:fldChar w:fldCharType="end"/>
      </w:r>
    </w:p>
    <w:p w:rsidR="00266008" w:rsidRPr="00266008" w:rsidRDefault="00266008" w:rsidP="00266008">
      <w:pPr>
        <w:spacing w:after="200" w:line="360" w:lineRule="auto"/>
        <w:jc w:val="center"/>
        <w:rPr>
          <w:rFonts w:eastAsia="Calibri"/>
          <w:sz w:val="22"/>
          <w:szCs w:val="22"/>
          <w:lang w:val="en-IN"/>
        </w:rPr>
      </w:pPr>
      <w:r w:rsidRPr="00266008">
        <w:rPr>
          <w:rFonts w:ascii="Georgia" w:eastAsia="Calibri" w:hAnsi="Georgia"/>
          <w:b/>
          <w:sz w:val="32"/>
          <w:szCs w:val="32"/>
          <w:lang w:val="en-IN"/>
        </w:rPr>
        <w:t xml:space="preserve">Our website - </w:t>
      </w:r>
      <w:hyperlink r:id="rId7" w:history="1">
        <w:r w:rsidRPr="00266008">
          <w:rPr>
            <w:rFonts w:ascii="Georgia" w:eastAsia="Calibri" w:hAnsi="Georgia"/>
            <w:b/>
            <w:color w:val="0000FF"/>
            <w:sz w:val="32"/>
            <w:szCs w:val="24"/>
            <w:u w:val="single"/>
            <w:lang w:val="en-IN"/>
          </w:rPr>
          <w:t>www.assignmentsupport.in</w:t>
        </w:r>
      </w:hyperlink>
    </w:p>
    <w:p w:rsidR="00266008" w:rsidRDefault="00266008"/>
    <w:p w:rsidR="00266008" w:rsidRDefault="00266008"/>
    <w:p w:rsidR="005A5FFD" w:rsidRDefault="005A5FFD"/>
    <w:p w:rsidR="005A5FFD" w:rsidRDefault="00326B08">
      <w:pPr>
        <w:spacing w:before="180" w:after="100" w:line="360" w:lineRule="auto"/>
        <w:jc w:val="both"/>
      </w:pPr>
      <w:proofErr w:type="gramStart"/>
      <w:r>
        <w:rPr>
          <w:b/>
          <w:bCs/>
          <w:sz w:val="24"/>
          <w:szCs w:val="24"/>
        </w:rPr>
        <w:t>Q2 (A).</w:t>
      </w:r>
      <w:proofErr w:type="gramEnd"/>
      <w:r>
        <w:rPr>
          <w:b/>
          <w:bCs/>
          <w:sz w:val="24"/>
          <w:szCs w:val="24"/>
        </w:rPr>
        <w:t xml:space="preserve"> In response to criticism that GDP growth numbers mask underlying disparities, the Ministry of Finance is considering a shift toward including alternative indicators such as the Human Development Index (HDI) and Genuine Progress Indicator (GPI) in its economic evaluation framework. Historical data show that states like Kerala, with lower GDP, outperform high-GDP states like Maharashtra on HDI due to better health and education outcomes. However, some caution that incorporating such measures could downplay economic efficiency and deter investment. Assess the potential consequences of supplementing GDP with HDI and GPI in national policy and public communication. Should economic evaluation frameworks in complex economies like India formally integrate these broader indicators, and how can a balance be struck between social development priorities and economic efficiency? Support your evaluation with reasons. (5 Marks)</w:t>
      </w:r>
    </w:p>
    <w:p w:rsidR="005A5FFD" w:rsidRDefault="00326B08">
      <w:pPr>
        <w:spacing w:before="180" w:after="100" w:line="360" w:lineRule="auto"/>
        <w:jc w:val="both"/>
      </w:pPr>
      <w:proofErr w:type="gramStart"/>
      <w:r>
        <w:rPr>
          <w:b/>
          <w:bCs/>
          <w:sz w:val="24"/>
          <w:szCs w:val="24"/>
        </w:rPr>
        <w:t>Ans 2(A).</w:t>
      </w:r>
      <w:proofErr w:type="gramEnd"/>
    </w:p>
    <w:p w:rsidR="005A5FFD" w:rsidRDefault="00326B08">
      <w:pPr>
        <w:spacing w:before="180" w:line="360" w:lineRule="auto"/>
        <w:jc w:val="both"/>
      </w:pPr>
      <w:r>
        <w:rPr>
          <w:b/>
          <w:bCs/>
          <w:sz w:val="24"/>
          <w:szCs w:val="24"/>
          <w:u w:val="single"/>
        </w:rPr>
        <w:t>Introduction</w:t>
      </w:r>
    </w:p>
    <w:p w:rsidR="005A5FFD" w:rsidRDefault="00326B08" w:rsidP="00266008">
      <w:pPr>
        <w:spacing w:line="360" w:lineRule="auto"/>
        <w:jc w:val="both"/>
        <w:rPr>
          <w:sz w:val="24"/>
          <w:szCs w:val="24"/>
        </w:rPr>
      </w:pPr>
      <w:r>
        <w:rPr>
          <w:sz w:val="24"/>
          <w:szCs w:val="24"/>
        </w:rPr>
        <w:t xml:space="preserve">Gross Domestic Product measures the total monetary value of all goods and services produced in an economy within a given period and serves as the global standard for </w:t>
      </w:r>
      <w:r>
        <w:rPr>
          <w:sz w:val="24"/>
          <w:szCs w:val="24"/>
        </w:rPr>
        <w:lastRenderedPageBreak/>
        <w:t xml:space="preserve">measuring economic size and growth. It is precise, comparable across countries, and linked directly to fiscal and monetary policy frameworks. However, GDP captures nothing about how growth is distributed, whether it improves health and education outcomes, or whether it is achieved at the cost of environmental degradation. The Kerala versus Maharashtra comparison makes this limitation concrete. Maharashtra generates significantly higher GDP, yet Kerala consistently outperforms it on the Human Development Index owing to superior </w:t>
      </w:r>
    </w:p>
    <w:p w:rsidR="00266008" w:rsidRDefault="00266008" w:rsidP="00266008">
      <w:pPr>
        <w:spacing w:line="360" w:lineRule="auto"/>
        <w:jc w:val="both"/>
        <w:rPr>
          <w:sz w:val="24"/>
          <w:szCs w:val="24"/>
        </w:rPr>
      </w:pPr>
    </w:p>
    <w:p w:rsidR="00266008" w:rsidRDefault="00266008" w:rsidP="00266008">
      <w:pPr>
        <w:spacing w:line="360" w:lineRule="auto"/>
        <w:jc w:val="both"/>
      </w:pPr>
    </w:p>
    <w:p w:rsidR="005A5FFD" w:rsidRDefault="00326B08">
      <w:pPr>
        <w:spacing w:before="180" w:after="100" w:line="360" w:lineRule="auto"/>
        <w:jc w:val="both"/>
      </w:pPr>
      <w:proofErr w:type="gramStart"/>
      <w:r>
        <w:rPr>
          <w:b/>
          <w:bCs/>
          <w:sz w:val="24"/>
          <w:szCs w:val="24"/>
        </w:rPr>
        <w:t>Q2 (B).</w:t>
      </w:r>
      <w:proofErr w:type="gramEnd"/>
      <w:r>
        <w:rPr>
          <w:b/>
          <w:bCs/>
          <w:sz w:val="24"/>
          <w:szCs w:val="24"/>
        </w:rPr>
        <w:t xml:space="preserve"> An executive team at a major manufacturing firm is considering whether to expand capacity in a post-crisis recovery period. The CFO bases his outlook on the classical theory, asserting that increased output will generate matching demand via Say's Law. However, the marketing director observes stagnant consumer spending and fears overproduction and excess inventory. They must decide whether to prioritize output expansion or adopt a more demand-focused strategy. Critically evaluate the implications of relying solely on Say's Law for business expansion decisions in periods of uncertain demand. How should the executive team weigh the classical perspective against potential risks highlighted by modern critiques, and what recommendation would you justify for their growth strategy? (5 Marks)</w:t>
      </w:r>
    </w:p>
    <w:p w:rsidR="005A5FFD" w:rsidRDefault="00326B08">
      <w:pPr>
        <w:spacing w:before="180" w:after="100" w:line="360" w:lineRule="auto"/>
        <w:jc w:val="both"/>
      </w:pPr>
      <w:proofErr w:type="gramStart"/>
      <w:r>
        <w:rPr>
          <w:b/>
          <w:bCs/>
          <w:sz w:val="24"/>
          <w:szCs w:val="24"/>
        </w:rPr>
        <w:t>Ans 2(B).</w:t>
      </w:r>
      <w:proofErr w:type="gramEnd"/>
    </w:p>
    <w:p w:rsidR="005A5FFD" w:rsidRDefault="00326B08">
      <w:pPr>
        <w:spacing w:before="180" w:line="360" w:lineRule="auto"/>
        <w:jc w:val="both"/>
      </w:pPr>
      <w:r>
        <w:rPr>
          <w:b/>
          <w:bCs/>
          <w:sz w:val="24"/>
          <w:szCs w:val="24"/>
          <w:u w:val="single"/>
        </w:rPr>
        <w:t>Introduction</w:t>
      </w:r>
    </w:p>
    <w:p w:rsidR="005A5FFD" w:rsidRDefault="00326B08" w:rsidP="00266008">
      <w:pPr>
        <w:spacing w:line="360" w:lineRule="auto"/>
        <w:jc w:val="both"/>
      </w:pPr>
      <w:r>
        <w:rPr>
          <w:sz w:val="24"/>
          <w:szCs w:val="24"/>
        </w:rPr>
        <w:t xml:space="preserve">Say's Law, formulated by classical economist Jean-Baptiste Say, holds that supply creates its own demand. The act of producing goods generates income for workers, suppliers, and capital owners, and this income is spent on other goods, ensuring that total demand in the economy always equals total supply. The CFO's confidence in capacity expansion rests on this logic. However, Say's Law was developed under assumptions of full employment, flexible wages, and perfect market clearing that are systematically violated during and </w:t>
      </w:r>
    </w:p>
    <w:sectPr w:rsidR="005A5FFD" w:rsidSect="005A5FFD">
      <w:footerReference w:type="default" r:id="rId8"/>
      <w:pgSz w:w="11906" w:h="16838"/>
      <w:pgMar w:top="1440" w:right="1440" w:bottom="1440" w:left="1440"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147" w:rsidRDefault="00BE3147" w:rsidP="005A5FFD">
      <w:r>
        <w:separator/>
      </w:r>
    </w:p>
  </w:endnote>
  <w:endnote w:type="continuationSeparator" w:id="0">
    <w:p w:rsidR="00BE3147" w:rsidRDefault="00BE3147" w:rsidP="005A5F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FFD" w:rsidRDefault="00326B08">
    <w:pPr>
      <w:jc w:val="center"/>
    </w:pPr>
    <w:r>
      <w:t xml:space="preserve">Page </w:t>
    </w:r>
    <w:r w:rsidR="00D10ABA">
      <w:fldChar w:fldCharType="begin"/>
    </w:r>
    <w:r>
      <w:instrText>PAGE</w:instrText>
    </w:r>
    <w:r w:rsidR="00D10ABA">
      <w:fldChar w:fldCharType="separate"/>
    </w:r>
    <w:r w:rsidR="00266008">
      <w:rPr>
        <w:noProof/>
      </w:rPr>
      <w:t>1</w:t>
    </w:r>
    <w:r w:rsidR="00D10ABA">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147" w:rsidRDefault="00BE3147" w:rsidP="005A5FFD">
      <w:r>
        <w:separator/>
      </w:r>
    </w:p>
  </w:footnote>
  <w:footnote w:type="continuationSeparator" w:id="0">
    <w:p w:rsidR="00BE3147" w:rsidRDefault="00BE3147" w:rsidP="005A5F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8297B"/>
    <w:multiLevelType w:val="hybridMultilevel"/>
    <w:tmpl w:val="2FA07110"/>
    <w:lvl w:ilvl="0" w:tplc="F6C69240">
      <w:start w:val="1"/>
      <w:numFmt w:val="bullet"/>
      <w:lvlText w:val="●"/>
      <w:lvlJc w:val="left"/>
      <w:pPr>
        <w:ind w:left="720" w:hanging="360"/>
      </w:pPr>
    </w:lvl>
    <w:lvl w:ilvl="1" w:tplc="36C8F088">
      <w:start w:val="1"/>
      <w:numFmt w:val="bullet"/>
      <w:lvlText w:val="○"/>
      <w:lvlJc w:val="left"/>
      <w:pPr>
        <w:ind w:left="1440" w:hanging="360"/>
      </w:pPr>
    </w:lvl>
    <w:lvl w:ilvl="2" w:tplc="29585AC0">
      <w:start w:val="1"/>
      <w:numFmt w:val="bullet"/>
      <w:lvlText w:val="■"/>
      <w:lvlJc w:val="left"/>
      <w:pPr>
        <w:ind w:left="2160" w:hanging="360"/>
      </w:pPr>
    </w:lvl>
    <w:lvl w:ilvl="3" w:tplc="F0AA68F6">
      <w:start w:val="1"/>
      <w:numFmt w:val="bullet"/>
      <w:lvlText w:val="●"/>
      <w:lvlJc w:val="left"/>
      <w:pPr>
        <w:ind w:left="2880" w:hanging="360"/>
      </w:pPr>
    </w:lvl>
    <w:lvl w:ilvl="4" w:tplc="36E42A40">
      <w:start w:val="1"/>
      <w:numFmt w:val="bullet"/>
      <w:lvlText w:val="○"/>
      <w:lvlJc w:val="left"/>
      <w:pPr>
        <w:ind w:left="3600" w:hanging="360"/>
      </w:pPr>
    </w:lvl>
    <w:lvl w:ilvl="5" w:tplc="5F385A98">
      <w:start w:val="1"/>
      <w:numFmt w:val="bullet"/>
      <w:lvlText w:val="■"/>
      <w:lvlJc w:val="left"/>
      <w:pPr>
        <w:ind w:left="4320" w:hanging="360"/>
      </w:pPr>
    </w:lvl>
    <w:lvl w:ilvl="6" w:tplc="068EDE52">
      <w:start w:val="1"/>
      <w:numFmt w:val="bullet"/>
      <w:lvlText w:val="●"/>
      <w:lvlJc w:val="left"/>
      <w:pPr>
        <w:ind w:left="5040" w:hanging="360"/>
      </w:pPr>
    </w:lvl>
    <w:lvl w:ilvl="7" w:tplc="99BC40C0">
      <w:start w:val="1"/>
      <w:numFmt w:val="bullet"/>
      <w:lvlText w:val="●"/>
      <w:lvlJc w:val="left"/>
      <w:pPr>
        <w:ind w:left="5760" w:hanging="360"/>
      </w:pPr>
    </w:lvl>
    <w:lvl w:ilvl="8" w:tplc="9B48C9B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proofState w:grammar="clean"/>
  <w:defaultTabStop w:val="720"/>
  <w:characterSpacingControl w:val="doNotCompress"/>
  <w:footnotePr>
    <w:footnote w:id="-1"/>
    <w:footnote w:id="0"/>
  </w:footnotePr>
  <w:endnotePr>
    <w:endnote w:id="-1"/>
    <w:endnote w:id="0"/>
  </w:endnotePr>
  <w:compat/>
  <w:rsids>
    <w:rsidRoot w:val="005A5FFD"/>
    <w:rsid w:val="002228F8"/>
    <w:rsid w:val="00266008"/>
    <w:rsid w:val="00326B08"/>
    <w:rsid w:val="005A5FFD"/>
    <w:rsid w:val="00BE3147"/>
    <w:rsid w:val="00D10A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ABA"/>
  </w:style>
  <w:style w:type="paragraph" w:styleId="Heading1">
    <w:name w:val="heading 1"/>
    <w:qFormat/>
    <w:rsid w:val="005A5FFD"/>
    <w:pPr>
      <w:outlineLvl w:val="0"/>
    </w:pPr>
    <w:rPr>
      <w:color w:val="2E74B5"/>
      <w:sz w:val="32"/>
      <w:szCs w:val="32"/>
    </w:rPr>
  </w:style>
  <w:style w:type="paragraph" w:styleId="Heading2">
    <w:name w:val="heading 2"/>
    <w:qFormat/>
    <w:rsid w:val="005A5FFD"/>
    <w:pPr>
      <w:outlineLvl w:val="1"/>
    </w:pPr>
    <w:rPr>
      <w:color w:val="2E74B5"/>
      <w:sz w:val="26"/>
      <w:szCs w:val="26"/>
    </w:rPr>
  </w:style>
  <w:style w:type="paragraph" w:styleId="Heading3">
    <w:name w:val="heading 3"/>
    <w:qFormat/>
    <w:rsid w:val="005A5FFD"/>
    <w:pPr>
      <w:outlineLvl w:val="2"/>
    </w:pPr>
    <w:rPr>
      <w:color w:val="1F4D78"/>
      <w:sz w:val="24"/>
      <w:szCs w:val="24"/>
    </w:rPr>
  </w:style>
  <w:style w:type="paragraph" w:styleId="Heading4">
    <w:name w:val="heading 4"/>
    <w:qFormat/>
    <w:rsid w:val="005A5FFD"/>
    <w:pPr>
      <w:outlineLvl w:val="3"/>
    </w:pPr>
    <w:rPr>
      <w:i/>
      <w:iCs/>
      <w:color w:val="2E74B5"/>
    </w:rPr>
  </w:style>
  <w:style w:type="paragraph" w:styleId="Heading5">
    <w:name w:val="heading 5"/>
    <w:qFormat/>
    <w:rsid w:val="005A5FFD"/>
    <w:pPr>
      <w:outlineLvl w:val="4"/>
    </w:pPr>
    <w:rPr>
      <w:color w:val="2E74B5"/>
    </w:rPr>
  </w:style>
  <w:style w:type="paragraph" w:styleId="Heading6">
    <w:name w:val="heading 6"/>
    <w:qFormat/>
    <w:rsid w:val="005A5FFD"/>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5A5FFD"/>
    <w:rPr>
      <w:sz w:val="56"/>
      <w:szCs w:val="56"/>
    </w:rPr>
  </w:style>
  <w:style w:type="paragraph" w:customStyle="1" w:styleId="Strong1">
    <w:name w:val="Strong1"/>
    <w:qFormat/>
    <w:rsid w:val="005A5FFD"/>
    <w:rPr>
      <w:b/>
      <w:bCs/>
    </w:rPr>
  </w:style>
  <w:style w:type="paragraph" w:styleId="ListParagraph">
    <w:name w:val="List Paragraph"/>
    <w:qFormat/>
    <w:rsid w:val="005A5FFD"/>
  </w:style>
  <w:style w:type="character" w:styleId="Hyperlink">
    <w:name w:val="Hyperlink"/>
    <w:uiPriority w:val="99"/>
    <w:unhideWhenUsed/>
    <w:rsid w:val="005A5FFD"/>
    <w:rPr>
      <w:color w:val="0563C1"/>
      <w:u w:val="single"/>
    </w:rPr>
  </w:style>
  <w:style w:type="character" w:styleId="FootnoteReference">
    <w:name w:val="footnote reference"/>
    <w:uiPriority w:val="99"/>
    <w:semiHidden/>
    <w:unhideWhenUsed/>
    <w:rsid w:val="005A5FFD"/>
    <w:rPr>
      <w:vertAlign w:val="superscript"/>
    </w:rPr>
  </w:style>
  <w:style w:type="paragraph" w:styleId="FootnoteText">
    <w:name w:val="footnote text"/>
    <w:link w:val="FootnoteTextChar"/>
    <w:uiPriority w:val="99"/>
    <w:semiHidden/>
    <w:unhideWhenUsed/>
    <w:rsid w:val="005A5FFD"/>
  </w:style>
  <w:style w:type="character" w:customStyle="1" w:styleId="FootnoteTextChar">
    <w:name w:val="Footnote Text Char"/>
    <w:link w:val="FootnoteText"/>
    <w:uiPriority w:val="99"/>
    <w:semiHidden/>
    <w:unhideWhenUsed/>
    <w:rsid w:val="005A5FFD"/>
    <w:rPr>
      <w:sz w:val="20"/>
      <w:szCs w:val="20"/>
    </w:rPr>
  </w:style>
  <w:style w:type="character" w:styleId="EndnoteReference">
    <w:name w:val="endnote reference"/>
    <w:uiPriority w:val="99"/>
    <w:semiHidden/>
    <w:unhideWhenUsed/>
    <w:rsid w:val="005A5FFD"/>
    <w:rPr>
      <w:vertAlign w:val="superscript"/>
    </w:rPr>
  </w:style>
  <w:style w:type="paragraph" w:styleId="EndnoteText">
    <w:name w:val="endnote text"/>
    <w:link w:val="EndnoteTextChar"/>
    <w:uiPriority w:val="99"/>
    <w:semiHidden/>
    <w:unhideWhenUsed/>
    <w:rsid w:val="005A5FFD"/>
  </w:style>
  <w:style w:type="character" w:customStyle="1" w:styleId="EndnoteTextChar">
    <w:name w:val="Endnote Text Char"/>
    <w:link w:val="EndnoteText"/>
    <w:uiPriority w:val="99"/>
    <w:semiHidden/>
    <w:unhideWhenUsed/>
    <w:rsid w:val="005A5FFD"/>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User</cp:lastModifiedBy>
  <cp:revision>3</cp:revision>
  <dcterms:created xsi:type="dcterms:W3CDTF">2026-04-06T15:17:00Z</dcterms:created>
  <dcterms:modified xsi:type="dcterms:W3CDTF">2026-04-06T15:59:00Z</dcterms:modified>
</cp:coreProperties>
</file>