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9C40E0" w14:paraId="12FF3FA0" w14:textId="77777777" w:rsidTr="008C6178">
        <w:trPr>
          <w:jc w:val="center"/>
        </w:trPr>
        <w:tc>
          <w:tcPr>
            <w:tcW w:w="1943" w:type="pct"/>
          </w:tcPr>
          <w:p w14:paraId="4FA30DCE" w14:textId="77777777" w:rsidR="00021DD2" w:rsidRPr="009C40E0" w:rsidRDefault="00021DD2" w:rsidP="009C40E0">
            <w:pPr>
              <w:spacing w:line="360" w:lineRule="auto"/>
              <w:jc w:val="both"/>
              <w:rPr>
                <w:b/>
                <w:caps/>
                <w:sz w:val="24"/>
                <w:szCs w:val="24"/>
              </w:rPr>
            </w:pPr>
            <w:r w:rsidRPr="009C40E0">
              <w:rPr>
                <w:b/>
                <w:caps/>
                <w:sz w:val="24"/>
                <w:szCs w:val="24"/>
              </w:rPr>
              <w:t>SESSION</w:t>
            </w:r>
          </w:p>
        </w:tc>
        <w:tc>
          <w:tcPr>
            <w:tcW w:w="3057" w:type="pct"/>
          </w:tcPr>
          <w:p w14:paraId="3D557892" w14:textId="6F8B0A05" w:rsidR="00021DD2" w:rsidRPr="009C40E0" w:rsidRDefault="008C6178" w:rsidP="009C40E0">
            <w:pPr>
              <w:spacing w:line="360" w:lineRule="auto"/>
              <w:jc w:val="both"/>
              <w:rPr>
                <w:b/>
                <w:bCs/>
                <w:caps/>
                <w:sz w:val="24"/>
                <w:szCs w:val="24"/>
              </w:rPr>
            </w:pPr>
            <w:r w:rsidRPr="009C40E0">
              <w:rPr>
                <w:b/>
                <w:bCs/>
                <w:caps/>
                <w:sz w:val="24"/>
                <w:szCs w:val="24"/>
              </w:rPr>
              <w:t>JULY-AUG</w:t>
            </w:r>
            <w:r w:rsidR="00021DD2" w:rsidRPr="009C40E0">
              <w:rPr>
                <w:b/>
                <w:bCs/>
                <w:caps/>
                <w:sz w:val="24"/>
                <w:szCs w:val="24"/>
              </w:rPr>
              <w:t xml:space="preserve"> 202</w:t>
            </w:r>
            <w:r w:rsidR="00DC3BBB" w:rsidRPr="009C40E0">
              <w:rPr>
                <w:b/>
                <w:bCs/>
                <w:caps/>
                <w:sz w:val="24"/>
                <w:szCs w:val="24"/>
              </w:rPr>
              <w:t>4</w:t>
            </w:r>
          </w:p>
        </w:tc>
      </w:tr>
      <w:tr w:rsidR="00021DD2" w:rsidRPr="009C40E0" w14:paraId="39C01DE2" w14:textId="77777777" w:rsidTr="008C6178">
        <w:trPr>
          <w:jc w:val="center"/>
        </w:trPr>
        <w:tc>
          <w:tcPr>
            <w:tcW w:w="1943" w:type="pct"/>
          </w:tcPr>
          <w:p w14:paraId="653894A5" w14:textId="77777777" w:rsidR="00021DD2" w:rsidRPr="009C40E0" w:rsidRDefault="00021DD2" w:rsidP="009C40E0">
            <w:pPr>
              <w:spacing w:line="360" w:lineRule="auto"/>
              <w:jc w:val="both"/>
              <w:rPr>
                <w:b/>
                <w:caps/>
                <w:sz w:val="24"/>
                <w:szCs w:val="24"/>
              </w:rPr>
            </w:pPr>
            <w:r w:rsidRPr="009C40E0">
              <w:rPr>
                <w:b/>
                <w:caps/>
                <w:sz w:val="24"/>
                <w:szCs w:val="24"/>
              </w:rPr>
              <w:t>PROGRAM</w:t>
            </w:r>
          </w:p>
        </w:tc>
        <w:tc>
          <w:tcPr>
            <w:tcW w:w="3057" w:type="pct"/>
          </w:tcPr>
          <w:p w14:paraId="46AB6EA2" w14:textId="26D4B120" w:rsidR="00021DD2" w:rsidRPr="009C40E0" w:rsidRDefault="00C120BD" w:rsidP="009C40E0">
            <w:pPr>
              <w:spacing w:line="360" w:lineRule="auto"/>
              <w:jc w:val="both"/>
              <w:rPr>
                <w:b/>
                <w:caps/>
                <w:sz w:val="24"/>
                <w:szCs w:val="24"/>
              </w:rPr>
            </w:pPr>
            <w:r w:rsidRPr="009C40E0">
              <w:rPr>
                <w:b/>
                <w:caps/>
                <w:sz w:val="24"/>
                <w:szCs w:val="24"/>
              </w:rPr>
              <w:t>master of commerce (M</w:t>
            </w:r>
            <w:r w:rsidR="008C6178" w:rsidRPr="009C40E0">
              <w:rPr>
                <w:b/>
                <w:caps/>
                <w:sz w:val="24"/>
                <w:szCs w:val="24"/>
              </w:rPr>
              <w:t>.</w:t>
            </w:r>
            <w:r w:rsidRPr="009C40E0">
              <w:rPr>
                <w:b/>
                <w:caps/>
                <w:sz w:val="24"/>
                <w:szCs w:val="24"/>
              </w:rPr>
              <w:t>com)</w:t>
            </w:r>
          </w:p>
        </w:tc>
      </w:tr>
      <w:tr w:rsidR="00021DD2" w:rsidRPr="009C40E0" w14:paraId="45290886" w14:textId="77777777" w:rsidTr="008C6178">
        <w:trPr>
          <w:jc w:val="center"/>
        </w:trPr>
        <w:tc>
          <w:tcPr>
            <w:tcW w:w="1943" w:type="pct"/>
          </w:tcPr>
          <w:p w14:paraId="1A47498F" w14:textId="77777777" w:rsidR="00021DD2" w:rsidRPr="009C40E0" w:rsidRDefault="00021DD2" w:rsidP="009C40E0">
            <w:pPr>
              <w:spacing w:line="360" w:lineRule="auto"/>
              <w:jc w:val="both"/>
              <w:rPr>
                <w:b/>
                <w:caps/>
                <w:sz w:val="24"/>
                <w:szCs w:val="24"/>
              </w:rPr>
            </w:pPr>
            <w:r w:rsidRPr="009C40E0">
              <w:rPr>
                <w:b/>
                <w:caps/>
                <w:sz w:val="24"/>
                <w:szCs w:val="24"/>
              </w:rPr>
              <w:t>SEMESTER</w:t>
            </w:r>
          </w:p>
        </w:tc>
        <w:tc>
          <w:tcPr>
            <w:tcW w:w="3057" w:type="pct"/>
          </w:tcPr>
          <w:p w14:paraId="3BDDC05A" w14:textId="2811AE0A" w:rsidR="00021DD2" w:rsidRPr="009C40E0" w:rsidRDefault="00CC016F" w:rsidP="009C40E0">
            <w:pPr>
              <w:widowControl w:val="0"/>
              <w:autoSpaceDE w:val="0"/>
              <w:autoSpaceDN w:val="0"/>
              <w:adjustRightInd w:val="0"/>
              <w:spacing w:line="360" w:lineRule="auto"/>
              <w:jc w:val="both"/>
              <w:outlineLvl w:val="0"/>
              <w:rPr>
                <w:b/>
                <w:sz w:val="24"/>
                <w:szCs w:val="24"/>
              </w:rPr>
            </w:pPr>
            <w:r w:rsidRPr="009C40E0">
              <w:rPr>
                <w:b/>
                <w:sz w:val="24"/>
                <w:szCs w:val="24"/>
              </w:rPr>
              <w:t>IV</w:t>
            </w:r>
          </w:p>
        </w:tc>
      </w:tr>
      <w:tr w:rsidR="00021DD2" w:rsidRPr="009C40E0" w14:paraId="5FC21E5B" w14:textId="77777777" w:rsidTr="008C6178">
        <w:trPr>
          <w:jc w:val="center"/>
        </w:trPr>
        <w:tc>
          <w:tcPr>
            <w:tcW w:w="1943" w:type="pct"/>
          </w:tcPr>
          <w:p w14:paraId="5238CFA0" w14:textId="77777777" w:rsidR="00021DD2" w:rsidRPr="009C40E0" w:rsidRDefault="00021DD2" w:rsidP="009C40E0">
            <w:pPr>
              <w:spacing w:line="360" w:lineRule="auto"/>
              <w:jc w:val="both"/>
              <w:rPr>
                <w:b/>
                <w:caps/>
                <w:sz w:val="24"/>
                <w:szCs w:val="24"/>
              </w:rPr>
            </w:pPr>
            <w:r w:rsidRPr="009C40E0">
              <w:rPr>
                <w:b/>
                <w:caps/>
                <w:sz w:val="24"/>
                <w:szCs w:val="24"/>
              </w:rPr>
              <w:t>course CODE &amp; NAME</w:t>
            </w:r>
          </w:p>
        </w:tc>
        <w:tc>
          <w:tcPr>
            <w:tcW w:w="3057" w:type="pct"/>
          </w:tcPr>
          <w:p w14:paraId="688209E2" w14:textId="51B5F26A" w:rsidR="00021DD2" w:rsidRPr="009C40E0" w:rsidRDefault="00F7718D" w:rsidP="009C40E0">
            <w:pPr>
              <w:spacing w:line="360" w:lineRule="auto"/>
              <w:jc w:val="both"/>
              <w:rPr>
                <w:b/>
                <w:caps/>
                <w:sz w:val="24"/>
                <w:szCs w:val="24"/>
              </w:rPr>
            </w:pPr>
            <w:r w:rsidRPr="009C40E0">
              <w:rPr>
                <w:b/>
                <w:caps/>
                <w:sz w:val="24"/>
                <w:szCs w:val="24"/>
              </w:rPr>
              <w:t>DCM</w:t>
            </w:r>
            <w:r w:rsidR="00254928" w:rsidRPr="009C40E0">
              <w:rPr>
                <w:b/>
                <w:caps/>
                <w:sz w:val="24"/>
                <w:szCs w:val="24"/>
              </w:rPr>
              <w:t>7205 INDIRECT TAXES</w:t>
            </w:r>
          </w:p>
        </w:tc>
      </w:tr>
      <w:tr w:rsidR="00021DD2" w:rsidRPr="009C40E0" w14:paraId="482A2EBE" w14:textId="77777777" w:rsidTr="008C6178">
        <w:trPr>
          <w:jc w:val="center"/>
        </w:trPr>
        <w:tc>
          <w:tcPr>
            <w:tcW w:w="1943" w:type="pct"/>
          </w:tcPr>
          <w:p w14:paraId="3513818B" w14:textId="67C599E1" w:rsidR="00021DD2" w:rsidRPr="009C40E0" w:rsidRDefault="00021DD2" w:rsidP="009C40E0">
            <w:pPr>
              <w:spacing w:line="360" w:lineRule="auto"/>
              <w:jc w:val="both"/>
              <w:rPr>
                <w:b/>
                <w:caps/>
                <w:sz w:val="24"/>
                <w:szCs w:val="24"/>
              </w:rPr>
            </w:pPr>
          </w:p>
        </w:tc>
        <w:tc>
          <w:tcPr>
            <w:tcW w:w="3057" w:type="pct"/>
          </w:tcPr>
          <w:p w14:paraId="485D8E55" w14:textId="6B6A4AD4" w:rsidR="00021DD2" w:rsidRPr="009C40E0" w:rsidRDefault="00021DD2" w:rsidP="009C40E0">
            <w:pPr>
              <w:spacing w:line="360" w:lineRule="auto"/>
              <w:jc w:val="both"/>
              <w:rPr>
                <w:b/>
                <w:caps/>
                <w:sz w:val="24"/>
                <w:szCs w:val="24"/>
              </w:rPr>
            </w:pPr>
          </w:p>
        </w:tc>
      </w:tr>
      <w:tr w:rsidR="00021DD2" w:rsidRPr="009C40E0" w14:paraId="68B78FE1" w14:textId="77777777" w:rsidTr="008C6178">
        <w:trPr>
          <w:jc w:val="center"/>
        </w:trPr>
        <w:tc>
          <w:tcPr>
            <w:tcW w:w="1943" w:type="pct"/>
          </w:tcPr>
          <w:p w14:paraId="154FFD07" w14:textId="6A4E6F2C" w:rsidR="00021DD2" w:rsidRPr="009C40E0" w:rsidRDefault="00021DD2" w:rsidP="009C40E0">
            <w:pPr>
              <w:spacing w:line="360" w:lineRule="auto"/>
              <w:jc w:val="both"/>
              <w:rPr>
                <w:b/>
                <w:caps/>
                <w:sz w:val="24"/>
                <w:szCs w:val="24"/>
              </w:rPr>
            </w:pPr>
          </w:p>
        </w:tc>
        <w:tc>
          <w:tcPr>
            <w:tcW w:w="3057" w:type="pct"/>
          </w:tcPr>
          <w:p w14:paraId="06A450AC" w14:textId="22AD381D" w:rsidR="00021DD2" w:rsidRPr="009C40E0" w:rsidRDefault="00021DD2" w:rsidP="009C40E0">
            <w:pPr>
              <w:spacing w:line="360" w:lineRule="auto"/>
              <w:jc w:val="both"/>
              <w:rPr>
                <w:b/>
                <w:sz w:val="24"/>
                <w:szCs w:val="24"/>
              </w:rPr>
            </w:pPr>
          </w:p>
        </w:tc>
      </w:tr>
    </w:tbl>
    <w:p w14:paraId="68EAAEFE" w14:textId="77777777" w:rsidR="008A05BE" w:rsidRPr="009C40E0" w:rsidRDefault="008A05BE" w:rsidP="009C40E0">
      <w:pPr>
        <w:spacing w:line="360" w:lineRule="auto"/>
        <w:jc w:val="both"/>
        <w:rPr>
          <w:rFonts w:ascii="Times New Roman" w:eastAsia="Arial" w:hAnsi="Times New Roman" w:cs="Times New Roman"/>
          <w:b/>
          <w:color w:val="000000"/>
          <w:sz w:val="24"/>
          <w:szCs w:val="24"/>
        </w:rPr>
      </w:pPr>
    </w:p>
    <w:p w14:paraId="5F1A1E83" w14:textId="5E0BE57E" w:rsidR="00CEA6ED" w:rsidRPr="009C40E0" w:rsidRDefault="00CEA6ED" w:rsidP="009C40E0">
      <w:pPr>
        <w:spacing w:line="360" w:lineRule="auto"/>
        <w:ind w:left="-567" w:right="-613"/>
        <w:jc w:val="both"/>
        <w:rPr>
          <w:rFonts w:ascii="Times New Roman" w:eastAsia="Arial" w:hAnsi="Times New Roman" w:cs="Times New Roman"/>
          <w:color w:val="000000" w:themeColor="text1"/>
          <w:sz w:val="24"/>
          <w:szCs w:val="24"/>
        </w:rPr>
      </w:pPr>
    </w:p>
    <w:p w14:paraId="61DECB16" w14:textId="55DBC235" w:rsidR="0073232C" w:rsidRPr="009C40E0" w:rsidRDefault="0073232C" w:rsidP="009C40E0">
      <w:pPr>
        <w:spacing w:line="360" w:lineRule="auto"/>
        <w:jc w:val="center"/>
        <w:rPr>
          <w:rFonts w:ascii="Times New Roman" w:hAnsi="Times New Roman" w:cs="Times New Roman"/>
          <w:b/>
          <w:sz w:val="24"/>
          <w:szCs w:val="24"/>
        </w:rPr>
      </w:pPr>
      <w:r w:rsidRPr="009C40E0">
        <w:rPr>
          <w:rFonts w:ascii="Times New Roman" w:hAnsi="Times New Roman" w:cs="Times New Roman"/>
          <w:b/>
          <w:sz w:val="24"/>
          <w:szCs w:val="24"/>
        </w:rPr>
        <w:t>Set – 1</w:t>
      </w:r>
    </w:p>
    <w:p w14:paraId="4BA70FF7" w14:textId="77777777" w:rsidR="0073232C" w:rsidRPr="009C40E0" w:rsidRDefault="0073232C" w:rsidP="009C40E0">
      <w:pPr>
        <w:spacing w:line="360" w:lineRule="auto"/>
        <w:jc w:val="both"/>
        <w:rPr>
          <w:rFonts w:ascii="Times New Roman" w:hAnsi="Times New Roman" w:cs="Times New Roman"/>
          <w:b/>
          <w:sz w:val="24"/>
          <w:szCs w:val="24"/>
        </w:rPr>
      </w:pPr>
    </w:p>
    <w:tbl>
      <w:tblPr>
        <w:tblW w:w="5000" w:type="pct"/>
        <w:tblLook w:val="04A0" w:firstRow="1" w:lastRow="0" w:firstColumn="1" w:lastColumn="0" w:noHBand="0" w:noVBand="1"/>
      </w:tblPr>
      <w:tblGrid>
        <w:gridCol w:w="6787"/>
        <w:gridCol w:w="2239"/>
      </w:tblGrid>
      <w:tr w:rsidR="0073232C" w:rsidRPr="009C40E0" w14:paraId="458C42C6" w14:textId="77777777" w:rsidTr="004B46FE">
        <w:trPr>
          <w:trHeight w:val="300"/>
        </w:trPr>
        <w:tc>
          <w:tcPr>
            <w:tcW w:w="5000" w:type="pct"/>
            <w:gridSpan w:val="2"/>
            <w:tcBorders>
              <w:top w:val="nil"/>
              <w:left w:val="nil"/>
              <w:bottom w:val="nil"/>
              <w:right w:val="nil"/>
            </w:tcBorders>
            <w:shd w:val="clear" w:color="auto" w:fill="auto"/>
            <w:vAlign w:val="bottom"/>
            <w:hideMark/>
          </w:tcPr>
          <w:p w14:paraId="0F34138C" w14:textId="6216C385"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 xml:space="preserve">1a. Raksha provides the following information for the preceding financial year.  </w:t>
            </w:r>
          </w:p>
          <w:p w14:paraId="0AE31AEA" w14:textId="7CFCF446" w:rsidR="0073232C" w:rsidRPr="009C40E0" w:rsidRDefault="0073232C" w:rsidP="009C40E0">
            <w:pPr>
              <w:spacing w:line="360" w:lineRule="auto"/>
              <w:jc w:val="both"/>
              <w:rPr>
                <w:rFonts w:ascii="Times New Roman" w:hAnsi="Times New Roman" w:cs="Times New Roman"/>
                <w:b/>
                <w:sz w:val="24"/>
                <w:szCs w:val="24"/>
              </w:rPr>
            </w:pPr>
          </w:p>
        </w:tc>
      </w:tr>
      <w:tr w:rsidR="0073232C" w:rsidRPr="009C40E0" w14:paraId="11928D47" w14:textId="77777777" w:rsidTr="009C40E0">
        <w:trPr>
          <w:trHeight w:val="300"/>
        </w:trPr>
        <w:tc>
          <w:tcPr>
            <w:tcW w:w="37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6F83"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 xml:space="preserve">Particulars </w:t>
            </w:r>
          </w:p>
        </w:tc>
        <w:tc>
          <w:tcPr>
            <w:tcW w:w="1241" w:type="pct"/>
            <w:tcBorders>
              <w:top w:val="single" w:sz="4" w:space="0" w:color="auto"/>
              <w:left w:val="nil"/>
              <w:bottom w:val="single" w:sz="4" w:space="0" w:color="auto"/>
              <w:right w:val="single" w:sz="4" w:space="0" w:color="auto"/>
            </w:tcBorders>
            <w:shd w:val="clear" w:color="auto" w:fill="auto"/>
            <w:noWrap/>
            <w:vAlign w:val="bottom"/>
            <w:hideMark/>
          </w:tcPr>
          <w:p w14:paraId="2CC4B64E"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Amount (Rs. in lakhs)</w:t>
            </w:r>
          </w:p>
        </w:tc>
      </w:tr>
      <w:tr w:rsidR="0073232C" w:rsidRPr="009C40E0" w14:paraId="5A8033AF" w14:textId="77777777" w:rsidTr="009C40E0">
        <w:trPr>
          <w:trHeight w:val="300"/>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14:paraId="3E42A673"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 xml:space="preserve">Value of taxable outward supplies (out of above Rs. 10 lakhs </w:t>
            </w:r>
            <w:proofErr w:type="gramStart"/>
            <w:r w:rsidRPr="009C40E0">
              <w:rPr>
                <w:rFonts w:ascii="Times New Roman" w:hAnsi="Times New Roman" w:cs="Times New Roman"/>
                <w:b/>
                <w:sz w:val="24"/>
                <w:szCs w:val="24"/>
              </w:rPr>
              <w:t>was</w:t>
            </w:r>
            <w:proofErr w:type="gramEnd"/>
            <w:r w:rsidRPr="009C40E0">
              <w:rPr>
                <w:rFonts w:ascii="Times New Roman" w:hAnsi="Times New Roman" w:cs="Times New Roman"/>
                <w:b/>
                <w:sz w:val="24"/>
                <w:szCs w:val="24"/>
              </w:rPr>
              <w:t xml:space="preserve"> in course of inter-state transactions).</w:t>
            </w:r>
          </w:p>
        </w:tc>
        <w:tc>
          <w:tcPr>
            <w:tcW w:w="1241" w:type="pct"/>
            <w:tcBorders>
              <w:top w:val="nil"/>
              <w:left w:val="nil"/>
              <w:bottom w:val="single" w:sz="4" w:space="0" w:color="auto"/>
              <w:right w:val="single" w:sz="4" w:space="0" w:color="auto"/>
            </w:tcBorders>
            <w:shd w:val="clear" w:color="auto" w:fill="auto"/>
            <w:noWrap/>
            <w:vAlign w:val="bottom"/>
            <w:hideMark/>
          </w:tcPr>
          <w:p w14:paraId="1DF85276"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75</w:t>
            </w:r>
          </w:p>
        </w:tc>
      </w:tr>
      <w:tr w:rsidR="0073232C" w:rsidRPr="009C40E0" w14:paraId="2D118D32" w14:textId="77777777" w:rsidTr="009C40E0">
        <w:trPr>
          <w:trHeight w:val="300"/>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14:paraId="034BB0F8"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 xml:space="preserve">Value of exempt supplies (which include Rs. 30 lakhs </w:t>
            </w:r>
            <w:proofErr w:type="gramStart"/>
            <w:r w:rsidRPr="009C40E0">
              <w:rPr>
                <w:rFonts w:ascii="Times New Roman" w:hAnsi="Times New Roman" w:cs="Times New Roman"/>
                <w:b/>
                <w:sz w:val="24"/>
                <w:szCs w:val="24"/>
              </w:rPr>
              <w:t>was</w:t>
            </w:r>
            <w:proofErr w:type="gramEnd"/>
            <w:r w:rsidRPr="009C40E0">
              <w:rPr>
                <w:rFonts w:ascii="Times New Roman" w:hAnsi="Times New Roman" w:cs="Times New Roman"/>
                <w:b/>
                <w:sz w:val="24"/>
                <w:szCs w:val="24"/>
              </w:rPr>
              <w:t xml:space="preserve"> received as an interest on loans &amp; advances). </w:t>
            </w:r>
          </w:p>
        </w:tc>
        <w:tc>
          <w:tcPr>
            <w:tcW w:w="1241" w:type="pct"/>
            <w:tcBorders>
              <w:top w:val="nil"/>
              <w:left w:val="nil"/>
              <w:bottom w:val="single" w:sz="4" w:space="0" w:color="auto"/>
              <w:right w:val="single" w:sz="4" w:space="0" w:color="auto"/>
            </w:tcBorders>
            <w:shd w:val="clear" w:color="auto" w:fill="auto"/>
            <w:noWrap/>
            <w:vAlign w:val="bottom"/>
            <w:hideMark/>
          </w:tcPr>
          <w:p w14:paraId="09D0DF42"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40</w:t>
            </w:r>
          </w:p>
        </w:tc>
      </w:tr>
      <w:tr w:rsidR="0073232C" w:rsidRPr="009C40E0" w14:paraId="1EB0F729" w14:textId="77777777" w:rsidTr="009C40E0">
        <w:trPr>
          <w:trHeight w:val="300"/>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14:paraId="156273B3"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Value of inward supplies on which he is liable to pay tax under reverse charge</w:t>
            </w:r>
          </w:p>
        </w:tc>
        <w:tc>
          <w:tcPr>
            <w:tcW w:w="1241" w:type="pct"/>
            <w:tcBorders>
              <w:top w:val="nil"/>
              <w:left w:val="nil"/>
              <w:bottom w:val="single" w:sz="4" w:space="0" w:color="auto"/>
              <w:right w:val="single" w:sz="4" w:space="0" w:color="auto"/>
            </w:tcBorders>
            <w:shd w:val="clear" w:color="auto" w:fill="auto"/>
            <w:noWrap/>
            <w:vAlign w:val="bottom"/>
            <w:hideMark/>
          </w:tcPr>
          <w:p w14:paraId="7CFD5BA0"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10</w:t>
            </w:r>
          </w:p>
        </w:tc>
      </w:tr>
      <w:tr w:rsidR="0073232C" w:rsidRPr="009C40E0" w14:paraId="24C7AFE8" w14:textId="77777777" w:rsidTr="009C40E0">
        <w:trPr>
          <w:trHeight w:val="300"/>
        </w:trPr>
        <w:tc>
          <w:tcPr>
            <w:tcW w:w="3759" w:type="pct"/>
            <w:tcBorders>
              <w:top w:val="nil"/>
              <w:left w:val="single" w:sz="4" w:space="0" w:color="auto"/>
              <w:bottom w:val="single" w:sz="4" w:space="0" w:color="auto"/>
              <w:right w:val="single" w:sz="4" w:space="0" w:color="auto"/>
            </w:tcBorders>
            <w:shd w:val="clear" w:color="auto" w:fill="auto"/>
            <w:noWrap/>
            <w:vAlign w:val="bottom"/>
            <w:hideMark/>
          </w:tcPr>
          <w:p w14:paraId="06069CAA"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Value of exports</w:t>
            </w:r>
          </w:p>
        </w:tc>
        <w:tc>
          <w:tcPr>
            <w:tcW w:w="1241" w:type="pct"/>
            <w:tcBorders>
              <w:top w:val="nil"/>
              <w:left w:val="nil"/>
              <w:bottom w:val="single" w:sz="4" w:space="0" w:color="auto"/>
              <w:right w:val="single" w:sz="4" w:space="0" w:color="auto"/>
            </w:tcBorders>
            <w:shd w:val="clear" w:color="auto" w:fill="auto"/>
            <w:noWrap/>
            <w:vAlign w:val="bottom"/>
            <w:hideMark/>
          </w:tcPr>
          <w:p w14:paraId="46B4E526" w14:textId="77777777"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3</w:t>
            </w:r>
          </w:p>
        </w:tc>
      </w:tr>
      <w:tr w:rsidR="0073232C" w:rsidRPr="009C40E0" w14:paraId="6A462A02" w14:textId="77777777" w:rsidTr="004B46FE">
        <w:trPr>
          <w:trHeight w:val="300"/>
        </w:trPr>
        <w:tc>
          <w:tcPr>
            <w:tcW w:w="5000" w:type="pct"/>
            <w:gridSpan w:val="2"/>
            <w:tcBorders>
              <w:top w:val="nil"/>
              <w:left w:val="nil"/>
              <w:bottom w:val="nil"/>
              <w:right w:val="nil"/>
            </w:tcBorders>
            <w:shd w:val="clear" w:color="auto" w:fill="auto"/>
            <w:noWrap/>
            <w:vAlign w:val="bottom"/>
            <w:hideMark/>
          </w:tcPr>
          <w:p w14:paraId="0C4C3194" w14:textId="77777777" w:rsidR="0073232C" w:rsidRPr="009C40E0" w:rsidRDefault="0073232C" w:rsidP="009C40E0">
            <w:pPr>
              <w:spacing w:line="360" w:lineRule="auto"/>
              <w:jc w:val="both"/>
              <w:rPr>
                <w:rFonts w:ascii="Times New Roman" w:hAnsi="Times New Roman" w:cs="Times New Roman"/>
                <w:sz w:val="24"/>
                <w:szCs w:val="24"/>
              </w:rPr>
            </w:pPr>
          </w:p>
          <w:p w14:paraId="02C075C7" w14:textId="78D130DB" w:rsidR="0073232C" w:rsidRPr="009C40E0" w:rsidRDefault="0073232C"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All the amounts are exclusive of GST. You are required to find out the aggregate turnover</w:t>
            </w:r>
          </w:p>
          <w:p w14:paraId="7CE33CED" w14:textId="55D73737" w:rsidR="009C40E0" w:rsidRPr="009C40E0" w:rsidRDefault="009C40E0" w:rsidP="009C40E0">
            <w:pPr>
              <w:pStyle w:val="FirstParagraph"/>
              <w:spacing w:line="360" w:lineRule="auto"/>
              <w:jc w:val="both"/>
              <w:rPr>
                <w:rFonts w:cs="Times New Roman"/>
                <w:b/>
              </w:rPr>
            </w:pPr>
            <w:r w:rsidRPr="009C40E0">
              <w:rPr>
                <w:rFonts w:cs="Times New Roman"/>
                <w:b/>
              </w:rPr>
              <w:t>Ans 1a.</w:t>
            </w:r>
          </w:p>
          <w:p w14:paraId="698354D9" w14:textId="02A7DD58" w:rsidR="009C40E0" w:rsidRPr="00AB5674" w:rsidRDefault="009C40E0" w:rsidP="009C40E0">
            <w:pPr>
              <w:pStyle w:val="FirstParagraph"/>
              <w:spacing w:line="360" w:lineRule="auto"/>
              <w:jc w:val="both"/>
              <w:rPr>
                <w:rFonts w:cs="Times New Roman"/>
              </w:rPr>
            </w:pPr>
            <w:r w:rsidRPr="00AB5674">
              <w:rPr>
                <w:rFonts w:cs="Times New Roman"/>
              </w:rPr>
              <w:t xml:space="preserve">To calculate </w:t>
            </w:r>
            <w:r w:rsidRPr="00AB5674">
              <w:rPr>
                <w:rFonts w:cs="Times New Roman"/>
                <w:b/>
                <w:bCs/>
              </w:rPr>
              <w:t>Aggregate Turnover</w:t>
            </w:r>
            <w:r w:rsidRPr="00AB5674">
              <w:rPr>
                <w:rFonts w:cs="Times New Roman"/>
              </w:rPr>
              <w:t>, we use the definition provided under the GST Act. Aggregate turnover includes:</w:t>
            </w:r>
          </w:p>
          <w:p w14:paraId="6E5AF5A0" w14:textId="77777777" w:rsidR="009C40E0" w:rsidRPr="00AB5674" w:rsidRDefault="009C40E0" w:rsidP="009C40E0">
            <w:pPr>
              <w:pStyle w:val="Compact"/>
              <w:numPr>
                <w:ilvl w:val="0"/>
                <w:numId w:val="18"/>
              </w:numPr>
              <w:spacing w:line="360" w:lineRule="auto"/>
              <w:jc w:val="both"/>
              <w:rPr>
                <w:rFonts w:cs="Times New Roman"/>
              </w:rPr>
            </w:pPr>
            <w:r w:rsidRPr="00AB5674">
              <w:rPr>
                <w:rFonts w:cs="Times New Roman"/>
              </w:rPr>
              <w:t>Value of taxable outward supplies (including interstate supplies),</w:t>
            </w:r>
          </w:p>
          <w:p w14:paraId="328DF170" w14:textId="77777777" w:rsidR="009C40E0" w:rsidRPr="00AB5674" w:rsidRDefault="009C40E0" w:rsidP="009C40E0">
            <w:pPr>
              <w:pStyle w:val="Compact"/>
              <w:numPr>
                <w:ilvl w:val="0"/>
                <w:numId w:val="18"/>
              </w:numPr>
              <w:spacing w:line="360" w:lineRule="auto"/>
              <w:jc w:val="both"/>
              <w:rPr>
                <w:rFonts w:cs="Times New Roman"/>
              </w:rPr>
            </w:pPr>
            <w:r w:rsidRPr="00AB5674">
              <w:rPr>
                <w:rFonts w:cs="Times New Roman"/>
              </w:rPr>
              <w:lastRenderedPageBreak/>
              <w:t>Exempt supplies,</w:t>
            </w:r>
          </w:p>
          <w:p w14:paraId="0A742856" w14:textId="77777777" w:rsidR="009C40E0" w:rsidRPr="00AB5674" w:rsidRDefault="009C40E0" w:rsidP="009C40E0">
            <w:pPr>
              <w:pStyle w:val="Compact"/>
              <w:numPr>
                <w:ilvl w:val="0"/>
                <w:numId w:val="18"/>
              </w:numPr>
              <w:spacing w:line="360" w:lineRule="auto"/>
              <w:jc w:val="both"/>
              <w:rPr>
                <w:rFonts w:cs="Times New Roman"/>
              </w:rPr>
            </w:pPr>
            <w:r w:rsidRPr="00AB5674">
              <w:rPr>
                <w:rFonts w:cs="Times New Roman"/>
              </w:rPr>
              <w:t>Exports of goods or services, and</w:t>
            </w:r>
          </w:p>
          <w:p w14:paraId="253C2C22" w14:textId="77777777" w:rsidR="009C40E0" w:rsidRPr="00AB5674" w:rsidRDefault="009C40E0" w:rsidP="009C40E0">
            <w:pPr>
              <w:pStyle w:val="Compact"/>
              <w:numPr>
                <w:ilvl w:val="0"/>
                <w:numId w:val="18"/>
              </w:numPr>
              <w:spacing w:line="360" w:lineRule="auto"/>
              <w:jc w:val="both"/>
              <w:rPr>
                <w:rFonts w:cs="Times New Roman"/>
              </w:rPr>
            </w:pPr>
            <w:r w:rsidRPr="00AB5674">
              <w:rPr>
                <w:rFonts w:cs="Times New Roman"/>
              </w:rPr>
              <w:t xml:space="preserve">Inward supplies on which the recipient is liable to pay tax under reverse charge are </w:t>
            </w:r>
            <w:r w:rsidRPr="00AB5674">
              <w:rPr>
                <w:rFonts w:cs="Times New Roman"/>
                <w:b/>
                <w:bCs/>
              </w:rPr>
              <w:t>not</w:t>
            </w:r>
            <w:r w:rsidRPr="00AB5674">
              <w:rPr>
                <w:rFonts w:cs="Times New Roman"/>
              </w:rPr>
              <w:t xml:space="preserve"> included in aggregate turnover.</w:t>
            </w:r>
          </w:p>
          <w:p w14:paraId="133A8DC6" w14:textId="77777777" w:rsidR="009C40E0" w:rsidRPr="00AB5674" w:rsidRDefault="009C40E0" w:rsidP="009C40E0">
            <w:pPr>
              <w:pStyle w:val="Heading3"/>
              <w:spacing w:line="360" w:lineRule="auto"/>
              <w:jc w:val="both"/>
              <w:rPr>
                <w:rFonts w:ascii="Times New Roman" w:hAnsi="Times New Roman" w:cs="Times New Roman"/>
                <w:sz w:val="24"/>
                <w:szCs w:val="24"/>
              </w:rPr>
            </w:pPr>
            <w:bookmarkStart w:id="0" w:name="step-1-given-data"/>
            <w:r w:rsidRPr="00AB5674">
              <w:rPr>
                <w:rFonts w:ascii="Times New Roman" w:hAnsi="Times New Roman" w:cs="Times New Roman"/>
                <w:bCs/>
                <w:sz w:val="24"/>
                <w:szCs w:val="24"/>
              </w:rPr>
              <w:t>Step 1: Given Data</w:t>
            </w:r>
          </w:p>
          <w:tbl>
            <w:tblPr>
              <w:tblStyle w:val="Table"/>
              <w:tblW w:w="5000" w:type="pct"/>
              <w:tblLook w:val="0020" w:firstRow="1" w:lastRow="0" w:firstColumn="0" w:lastColumn="0" w:noHBand="0" w:noVBand="0"/>
            </w:tblPr>
            <w:tblGrid>
              <w:gridCol w:w="6213"/>
              <w:gridCol w:w="2587"/>
            </w:tblGrid>
            <w:tr w:rsidR="009C40E0" w:rsidRPr="00AB5674" w14:paraId="35244D9A" w14:textId="77777777" w:rsidTr="004B46FE">
              <w:trPr>
                <w:cnfStyle w:val="100000000000" w:firstRow="1" w:lastRow="0" w:firstColumn="0" w:lastColumn="0" w:oddVBand="0" w:evenVBand="0" w:oddHBand="0" w:evenHBand="0" w:firstRowFirstColumn="0" w:firstRowLastColumn="0" w:lastRowFirstColumn="0" w:lastRowLastColumn="0"/>
                <w:tblHeader/>
              </w:trPr>
              <w:tc>
                <w:tcPr>
                  <w:tcW w:w="3530" w:type="pct"/>
                </w:tcPr>
                <w:p w14:paraId="485DA97D" w14:textId="77777777" w:rsidR="009C40E0" w:rsidRPr="00AB5674" w:rsidRDefault="009C40E0" w:rsidP="009C40E0">
                  <w:pPr>
                    <w:pStyle w:val="Compact"/>
                    <w:spacing w:line="360" w:lineRule="auto"/>
                    <w:jc w:val="both"/>
                    <w:rPr>
                      <w:rFonts w:cs="Times New Roman"/>
                    </w:rPr>
                  </w:pPr>
                  <w:r w:rsidRPr="00AB5674">
                    <w:rPr>
                      <w:rFonts w:cs="Times New Roman"/>
                    </w:rPr>
                    <w:t>Particulars</w:t>
                  </w:r>
                </w:p>
              </w:tc>
              <w:tc>
                <w:tcPr>
                  <w:tcW w:w="1470" w:type="pct"/>
                </w:tcPr>
                <w:p w14:paraId="4C3C01F7" w14:textId="77777777" w:rsidR="009C40E0" w:rsidRPr="00AB5674" w:rsidRDefault="009C40E0" w:rsidP="009C40E0">
                  <w:pPr>
                    <w:pStyle w:val="Compact"/>
                    <w:spacing w:line="360" w:lineRule="auto"/>
                    <w:jc w:val="both"/>
                    <w:rPr>
                      <w:rFonts w:cs="Times New Roman"/>
                    </w:rPr>
                  </w:pPr>
                  <w:r w:rsidRPr="00AB5674">
                    <w:rPr>
                      <w:rFonts w:cs="Times New Roman"/>
                    </w:rPr>
                    <w:t>Amount (Rs. in lakhs)</w:t>
                  </w:r>
                </w:p>
              </w:tc>
            </w:tr>
            <w:tr w:rsidR="009C40E0" w:rsidRPr="00AB5674" w14:paraId="11B203F5" w14:textId="77777777" w:rsidTr="004B46FE">
              <w:tc>
                <w:tcPr>
                  <w:tcW w:w="3530" w:type="pct"/>
                </w:tcPr>
                <w:p w14:paraId="4CC1E3DD" w14:textId="77777777" w:rsidR="009C40E0" w:rsidRPr="00AB5674" w:rsidRDefault="009C40E0" w:rsidP="009C40E0">
                  <w:pPr>
                    <w:pStyle w:val="Compact"/>
                    <w:spacing w:line="360" w:lineRule="auto"/>
                    <w:jc w:val="both"/>
                    <w:rPr>
                      <w:rFonts w:cs="Times New Roman"/>
                    </w:rPr>
                  </w:pPr>
                  <w:r w:rsidRPr="00AB5674">
                    <w:rPr>
                      <w:rFonts w:cs="Times New Roman"/>
                    </w:rPr>
                    <w:t>Value of taxable outward supplies (including inter-state)</w:t>
                  </w:r>
                </w:p>
              </w:tc>
              <w:tc>
                <w:tcPr>
                  <w:tcW w:w="1470" w:type="pct"/>
                </w:tcPr>
                <w:p w14:paraId="454F63BC" w14:textId="77777777" w:rsidR="009C40E0" w:rsidRPr="00AB5674" w:rsidRDefault="009C40E0" w:rsidP="009C40E0">
                  <w:pPr>
                    <w:pStyle w:val="Compact"/>
                    <w:spacing w:line="360" w:lineRule="auto"/>
                    <w:jc w:val="both"/>
                    <w:rPr>
                      <w:rFonts w:cs="Times New Roman"/>
                    </w:rPr>
                  </w:pPr>
                  <w:r w:rsidRPr="00AB5674">
                    <w:rPr>
                      <w:rFonts w:cs="Times New Roman"/>
                    </w:rPr>
                    <w:t>75</w:t>
                  </w:r>
                </w:p>
              </w:tc>
            </w:tr>
            <w:tr w:rsidR="009C40E0" w:rsidRPr="00AB5674" w14:paraId="306407BD" w14:textId="77777777" w:rsidTr="004B46FE">
              <w:tc>
                <w:tcPr>
                  <w:tcW w:w="3530" w:type="pct"/>
                </w:tcPr>
                <w:p w14:paraId="754E8D9D" w14:textId="77777777" w:rsidR="009C40E0" w:rsidRPr="00AB5674" w:rsidRDefault="009C40E0" w:rsidP="009C40E0">
                  <w:pPr>
                    <w:pStyle w:val="Compact"/>
                    <w:spacing w:line="360" w:lineRule="auto"/>
                    <w:jc w:val="both"/>
                    <w:rPr>
                      <w:rFonts w:cs="Times New Roman"/>
                    </w:rPr>
                  </w:pPr>
                  <w:r w:rsidRPr="00AB5674">
                    <w:rPr>
                      <w:rFonts w:cs="Times New Roman"/>
                    </w:rPr>
                    <w:t>Value of exempt supplies</w:t>
                  </w:r>
                </w:p>
              </w:tc>
              <w:tc>
                <w:tcPr>
                  <w:tcW w:w="1470" w:type="pct"/>
                </w:tcPr>
                <w:p w14:paraId="619BC867" w14:textId="77777777" w:rsidR="009C40E0" w:rsidRPr="00AB5674" w:rsidRDefault="009C40E0" w:rsidP="009C40E0">
                  <w:pPr>
                    <w:pStyle w:val="Compact"/>
                    <w:spacing w:line="360" w:lineRule="auto"/>
                    <w:jc w:val="both"/>
                    <w:rPr>
                      <w:rFonts w:cs="Times New Roman"/>
                    </w:rPr>
                  </w:pPr>
                  <w:r w:rsidRPr="00AB5674">
                    <w:rPr>
                      <w:rFonts w:cs="Times New Roman"/>
                    </w:rPr>
                    <w:t>40</w:t>
                  </w:r>
                </w:p>
              </w:tc>
            </w:tr>
            <w:tr w:rsidR="009C40E0" w:rsidRPr="00AB5674" w14:paraId="2B707EB9" w14:textId="77777777" w:rsidTr="004B46FE">
              <w:tc>
                <w:tcPr>
                  <w:tcW w:w="3530" w:type="pct"/>
                </w:tcPr>
                <w:p w14:paraId="08899BDB" w14:textId="77777777" w:rsidR="009C40E0" w:rsidRPr="00AB5674" w:rsidRDefault="009C40E0" w:rsidP="009C40E0">
                  <w:pPr>
                    <w:pStyle w:val="Compact"/>
                    <w:spacing w:line="360" w:lineRule="auto"/>
                    <w:jc w:val="both"/>
                    <w:rPr>
                      <w:rFonts w:cs="Times New Roman"/>
                    </w:rPr>
                  </w:pPr>
                  <w:r w:rsidRPr="00AB5674">
                    <w:rPr>
                      <w:rFonts w:cs="Times New Roman"/>
                    </w:rPr>
                    <w:t>Value of inward supplies (liable to reverse charge)</w:t>
                  </w:r>
                </w:p>
              </w:tc>
              <w:tc>
                <w:tcPr>
                  <w:tcW w:w="1470" w:type="pct"/>
                </w:tcPr>
                <w:p w14:paraId="222CCAE5" w14:textId="77777777" w:rsidR="009C40E0" w:rsidRPr="00AB5674" w:rsidRDefault="009C40E0" w:rsidP="009C40E0">
                  <w:pPr>
                    <w:pStyle w:val="Compact"/>
                    <w:spacing w:line="360" w:lineRule="auto"/>
                    <w:jc w:val="both"/>
                    <w:rPr>
                      <w:rFonts w:cs="Times New Roman"/>
                    </w:rPr>
                  </w:pPr>
                  <w:r w:rsidRPr="00AB5674">
                    <w:rPr>
                      <w:rFonts w:cs="Times New Roman"/>
                    </w:rPr>
                    <w:t>10</w:t>
                  </w:r>
                </w:p>
              </w:tc>
            </w:tr>
            <w:tr w:rsidR="009C40E0" w:rsidRPr="00AB5674" w14:paraId="45366607" w14:textId="77777777" w:rsidTr="004B46FE">
              <w:tc>
                <w:tcPr>
                  <w:tcW w:w="3530" w:type="pct"/>
                </w:tcPr>
                <w:p w14:paraId="15BA3648" w14:textId="77777777" w:rsidR="009C40E0" w:rsidRPr="00AB5674" w:rsidRDefault="009C40E0" w:rsidP="009C40E0">
                  <w:pPr>
                    <w:pStyle w:val="Compact"/>
                    <w:spacing w:line="360" w:lineRule="auto"/>
                    <w:jc w:val="both"/>
                    <w:rPr>
                      <w:rFonts w:cs="Times New Roman"/>
                    </w:rPr>
                  </w:pPr>
                  <w:r w:rsidRPr="00AB5674">
                    <w:rPr>
                      <w:rFonts w:cs="Times New Roman"/>
                    </w:rPr>
                    <w:t>Value of exports</w:t>
                  </w:r>
                </w:p>
              </w:tc>
              <w:tc>
                <w:tcPr>
                  <w:tcW w:w="1470" w:type="pct"/>
                </w:tcPr>
                <w:p w14:paraId="23C12F0A" w14:textId="77777777" w:rsidR="009C40E0" w:rsidRPr="00AB5674" w:rsidRDefault="009C40E0" w:rsidP="009C40E0">
                  <w:pPr>
                    <w:pStyle w:val="Compact"/>
                    <w:spacing w:line="360" w:lineRule="auto"/>
                    <w:jc w:val="both"/>
                    <w:rPr>
                      <w:rFonts w:cs="Times New Roman"/>
                    </w:rPr>
                  </w:pPr>
                  <w:r w:rsidRPr="00AB5674">
                    <w:rPr>
                      <w:rFonts w:cs="Times New Roman"/>
                    </w:rPr>
                    <w:t>3</w:t>
                  </w:r>
                </w:p>
              </w:tc>
            </w:tr>
          </w:tbl>
          <w:p w14:paraId="52F4FAC0" w14:textId="77777777" w:rsidR="009C40E0" w:rsidRPr="00AB5674" w:rsidRDefault="009C40E0" w:rsidP="009C40E0">
            <w:pPr>
              <w:spacing w:line="360" w:lineRule="auto"/>
              <w:jc w:val="both"/>
              <w:rPr>
                <w:rFonts w:ascii="Times New Roman" w:hAnsi="Times New Roman" w:cs="Times New Roman"/>
                <w:sz w:val="24"/>
                <w:szCs w:val="24"/>
              </w:rPr>
            </w:pPr>
          </w:p>
          <w:bookmarkEnd w:id="0"/>
          <w:p w14:paraId="56C6800C" w14:textId="77777777" w:rsidR="001B70C5" w:rsidRDefault="001B70C5" w:rsidP="001B70C5">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182B2048" w14:textId="77777777" w:rsidR="001B70C5" w:rsidRDefault="001B70C5" w:rsidP="001B70C5">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49822E6A" w14:textId="77777777" w:rsidR="001B70C5" w:rsidRDefault="001B70C5" w:rsidP="001B70C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23B848E" w14:textId="77777777" w:rsidR="001B70C5" w:rsidRDefault="001B70C5" w:rsidP="001B70C5">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60591293" w14:textId="77777777" w:rsidR="001B70C5" w:rsidRDefault="001B70C5" w:rsidP="001B70C5">
            <w:pPr>
              <w:spacing w:before="240" w:after="240"/>
              <w:jc w:val="center"/>
              <w:rPr>
                <w:rFonts w:ascii="Georgia" w:hAnsi="Georgia"/>
                <w:sz w:val="32"/>
                <w:szCs w:val="32"/>
              </w:rPr>
            </w:pPr>
            <w:r>
              <w:rPr>
                <w:rFonts w:ascii="Georgia" w:hAnsi="Georgia"/>
                <w:sz w:val="32"/>
                <w:szCs w:val="32"/>
              </w:rPr>
              <w:t>buy cheap assignment help online from us easily</w:t>
            </w:r>
          </w:p>
          <w:p w14:paraId="542A8D2F" w14:textId="77777777" w:rsidR="001B70C5" w:rsidRDefault="001B70C5" w:rsidP="001B70C5">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7F77209B" w14:textId="77777777" w:rsidR="001B70C5" w:rsidRDefault="001B70C5" w:rsidP="001B70C5">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82AE707" w14:textId="77777777" w:rsidR="001B70C5" w:rsidRDefault="001B70C5" w:rsidP="001B70C5">
            <w:pPr>
              <w:spacing w:before="240" w:after="240"/>
              <w:jc w:val="center"/>
              <w:rPr>
                <w:rFonts w:ascii="Georgia" w:hAnsi="Georgia"/>
                <w:b/>
                <w:sz w:val="32"/>
                <w:szCs w:val="32"/>
              </w:rPr>
            </w:pPr>
            <w:r>
              <w:rPr>
                <w:rFonts w:ascii="Georgia" w:hAnsi="Georgia"/>
                <w:b/>
                <w:sz w:val="32"/>
                <w:szCs w:val="32"/>
              </w:rPr>
              <w:t>OR</w:t>
            </w:r>
          </w:p>
          <w:p w14:paraId="40EDAFD0" w14:textId="77777777" w:rsidR="001B70C5" w:rsidRDefault="001B70C5" w:rsidP="001B70C5">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eastAsiaTheme="majorEastAsia" w:hAnsi="Georgia"/>
                  <w:b/>
                  <w:sz w:val="32"/>
                </w:rPr>
                <w:t>bestassignment247@gmail.com</w:t>
              </w:r>
            </w:hyperlink>
          </w:p>
          <w:p w14:paraId="797EA835" w14:textId="77777777" w:rsidR="001B70C5" w:rsidRDefault="001B70C5" w:rsidP="001B70C5">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eastAsiaTheme="majorEastAsia" w:hAnsi="Georgia"/>
                  <w:b/>
                  <w:sz w:val="32"/>
                  <w:szCs w:val="32"/>
                </w:rPr>
                <w:t>www.assignmentsupport.in</w:t>
              </w:r>
            </w:hyperlink>
          </w:p>
          <w:p w14:paraId="4E29B04E" w14:textId="4576D23D" w:rsidR="0073232C" w:rsidRDefault="0073232C" w:rsidP="009C40E0">
            <w:pPr>
              <w:spacing w:line="360" w:lineRule="auto"/>
              <w:jc w:val="both"/>
              <w:rPr>
                <w:rFonts w:ascii="Times New Roman" w:hAnsi="Times New Roman" w:cs="Times New Roman"/>
                <w:sz w:val="24"/>
                <w:szCs w:val="24"/>
              </w:rPr>
            </w:pPr>
          </w:p>
          <w:p w14:paraId="7A6C3ABC" w14:textId="77777777" w:rsidR="00A713AD" w:rsidRDefault="00A713AD" w:rsidP="009C40E0">
            <w:pPr>
              <w:spacing w:line="360" w:lineRule="auto"/>
              <w:jc w:val="both"/>
              <w:rPr>
                <w:rFonts w:ascii="Times New Roman" w:hAnsi="Times New Roman" w:cs="Times New Roman"/>
                <w:sz w:val="24"/>
                <w:szCs w:val="24"/>
              </w:rPr>
            </w:pPr>
          </w:p>
          <w:p w14:paraId="0F58FDFA"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2. Analyse are the objectives and features of Indirect taxation</w:t>
            </w:r>
          </w:p>
          <w:p w14:paraId="1BB42D9A" w14:textId="3B1706F2" w:rsidR="0073232C" w:rsidRPr="009C40E0" w:rsidRDefault="0073232C" w:rsidP="009C40E0">
            <w:pPr>
              <w:spacing w:line="360" w:lineRule="auto"/>
              <w:jc w:val="both"/>
              <w:rPr>
                <w:rFonts w:ascii="Times New Roman" w:hAnsi="Times New Roman" w:cs="Times New Roman"/>
                <w:sz w:val="24"/>
                <w:szCs w:val="24"/>
              </w:rPr>
            </w:pPr>
          </w:p>
        </w:tc>
      </w:tr>
    </w:tbl>
    <w:p w14:paraId="18A8B24C" w14:textId="77777777" w:rsidR="00A713AD" w:rsidRPr="00A713AD" w:rsidRDefault="00A713AD" w:rsidP="009C40E0">
      <w:pPr>
        <w:spacing w:line="360" w:lineRule="auto"/>
        <w:jc w:val="both"/>
        <w:rPr>
          <w:rFonts w:ascii="Times New Roman" w:hAnsi="Times New Roman" w:cs="Times New Roman"/>
          <w:b/>
          <w:bCs/>
          <w:sz w:val="24"/>
          <w:szCs w:val="24"/>
        </w:rPr>
      </w:pPr>
      <w:r w:rsidRPr="00A713AD">
        <w:rPr>
          <w:rFonts w:ascii="Times New Roman" w:hAnsi="Times New Roman" w:cs="Times New Roman"/>
          <w:b/>
          <w:sz w:val="24"/>
          <w:szCs w:val="24"/>
        </w:rPr>
        <w:lastRenderedPageBreak/>
        <w:t>Ans</w:t>
      </w:r>
      <w:r w:rsidRPr="00A713AD">
        <w:rPr>
          <w:rFonts w:ascii="Times New Roman" w:hAnsi="Times New Roman" w:cs="Times New Roman"/>
          <w:b/>
          <w:bCs/>
          <w:sz w:val="24"/>
          <w:szCs w:val="24"/>
        </w:rPr>
        <w:t xml:space="preserve"> </w:t>
      </w:r>
      <w:r w:rsidR="009C40E0" w:rsidRPr="00A713AD">
        <w:rPr>
          <w:rFonts w:ascii="Times New Roman" w:hAnsi="Times New Roman" w:cs="Times New Roman"/>
          <w:b/>
          <w:bCs/>
          <w:sz w:val="24"/>
          <w:szCs w:val="24"/>
        </w:rPr>
        <w:t xml:space="preserve">2. </w:t>
      </w:r>
    </w:p>
    <w:p w14:paraId="0662D840" w14:textId="6C948469" w:rsidR="009C40E0" w:rsidRPr="009C40E0" w:rsidRDefault="009C40E0" w:rsidP="009C40E0">
      <w:pPr>
        <w:spacing w:line="360" w:lineRule="auto"/>
        <w:jc w:val="both"/>
        <w:rPr>
          <w:rFonts w:ascii="Times New Roman" w:hAnsi="Times New Roman" w:cs="Times New Roman"/>
          <w:b/>
          <w:bCs/>
          <w:sz w:val="24"/>
          <w:szCs w:val="24"/>
        </w:rPr>
      </w:pPr>
      <w:r w:rsidRPr="009C40E0">
        <w:rPr>
          <w:rFonts w:ascii="Times New Roman" w:hAnsi="Times New Roman" w:cs="Times New Roman"/>
          <w:b/>
          <w:bCs/>
          <w:sz w:val="24"/>
          <w:szCs w:val="24"/>
        </w:rPr>
        <w:t>Objectives and Features of Indirect Taxation</w:t>
      </w:r>
    </w:p>
    <w:p w14:paraId="50232A4A" w14:textId="4CA087C0" w:rsidR="009C40E0" w:rsidRDefault="009C40E0" w:rsidP="001B70C5">
      <w:pPr>
        <w:spacing w:line="360" w:lineRule="auto"/>
        <w:jc w:val="both"/>
        <w:rPr>
          <w:rFonts w:ascii="Times New Roman" w:hAnsi="Times New Roman" w:cs="Times New Roman"/>
          <w:sz w:val="24"/>
          <w:szCs w:val="24"/>
        </w:rPr>
      </w:pPr>
      <w:r w:rsidRPr="009C40E0">
        <w:rPr>
          <w:rFonts w:ascii="Times New Roman" w:hAnsi="Times New Roman" w:cs="Times New Roman"/>
          <w:sz w:val="24"/>
          <w:szCs w:val="24"/>
        </w:rPr>
        <w:t xml:space="preserve">Indirect taxation refers to the levy of taxes on goods and services, where the tax burden is indirectly passed on to the end consumer. Unlike direct taxes, which are paid directly to the government by the individual or entity, indirect taxes are collected by intermediaries such as manufacturers or retailers and remitted to the government. The system of indirect taxation serves multiple objectives and is characterized by unique features that distinguish it from other </w:t>
      </w:r>
    </w:p>
    <w:p w14:paraId="4584A844" w14:textId="0D38188A" w:rsidR="001B70C5" w:rsidRDefault="001B70C5" w:rsidP="001B70C5">
      <w:pPr>
        <w:spacing w:line="360" w:lineRule="auto"/>
        <w:jc w:val="both"/>
        <w:rPr>
          <w:rFonts w:ascii="Times New Roman" w:hAnsi="Times New Roman" w:cs="Times New Roman"/>
          <w:sz w:val="24"/>
          <w:szCs w:val="24"/>
        </w:rPr>
      </w:pPr>
    </w:p>
    <w:p w14:paraId="3C1225D3" w14:textId="77777777" w:rsidR="001B70C5" w:rsidRPr="009C40E0" w:rsidRDefault="001B70C5" w:rsidP="001B70C5">
      <w:pPr>
        <w:spacing w:line="360" w:lineRule="auto"/>
        <w:jc w:val="both"/>
        <w:rPr>
          <w:rFonts w:ascii="Times New Roman" w:hAnsi="Times New Roman" w:cs="Times New Roman"/>
          <w:sz w:val="24"/>
          <w:szCs w:val="24"/>
        </w:rPr>
      </w:pPr>
    </w:p>
    <w:p w14:paraId="701A27DB" w14:textId="7D7251F8" w:rsidR="009C40E0" w:rsidRPr="009C40E0" w:rsidRDefault="009C40E0" w:rsidP="009C40E0">
      <w:pPr>
        <w:spacing w:line="360" w:lineRule="auto"/>
        <w:jc w:val="both"/>
        <w:rPr>
          <w:rFonts w:ascii="Times New Roman" w:hAnsi="Times New Roman" w:cs="Times New Roman"/>
          <w:b/>
          <w:sz w:val="24"/>
          <w:szCs w:val="24"/>
        </w:rPr>
      </w:pPr>
      <w:r w:rsidRPr="009C40E0">
        <w:rPr>
          <w:rFonts w:ascii="Times New Roman" w:hAnsi="Times New Roman" w:cs="Times New Roman"/>
          <w:b/>
          <w:sz w:val="24"/>
          <w:szCs w:val="24"/>
        </w:rPr>
        <w:t>3. Distinguish Mixed and Composite Supply, explain taxation thereon and illustrate with a few transactions</w:t>
      </w:r>
    </w:p>
    <w:p w14:paraId="1D12AAC5" w14:textId="77777777" w:rsidR="00A713AD" w:rsidRDefault="00A713AD" w:rsidP="009C40E0">
      <w:pPr>
        <w:spacing w:line="360" w:lineRule="auto"/>
        <w:jc w:val="both"/>
        <w:rPr>
          <w:rFonts w:ascii="Times New Roman" w:hAnsi="Times New Roman" w:cs="Times New Roman"/>
          <w:b/>
          <w:bCs/>
          <w:sz w:val="24"/>
          <w:szCs w:val="24"/>
        </w:rPr>
      </w:pPr>
      <w:r w:rsidRPr="00A713AD">
        <w:rPr>
          <w:rFonts w:ascii="Times New Roman" w:hAnsi="Times New Roman" w:cs="Times New Roman"/>
          <w:b/>
          <w:sz w:val="24"/>
          <w:szCs w:val="24"/>
        </w:rPr>
        <w:t>Ans</w:t>
      </w:r>
      <w:r w:rsidRPr="00A713AD">
        <w:rPr>
          <w:rFonts w:ascii="Times New Roman" w:hAnsi="Times New Roman" w:cs="Times New Roman"/>
          <w:b/>
          <w:bCs/>
          <w:sz w:val="24"/>
          <w:szCs w:val="24"/>
        </w:rPr>
        <w:t xml:space="preserve"> </w:t>
      </w:r>
      <w:r w:rsidR="009C40E0" w:rsidRPr="009C40E0">
        <w:rPr>
          <w:rFonts w:ascii="Times New Roman" w:hAnsi="Times New Roman" w:cs="Times New Roman"/>
          <w:b/>
          <w:bCs/>
          <w:sz w:val="24"/>
          <w:szCs w:val="24"/>
        </w:rPr>
        <w:t>3.</w:t>
      </w:r>
    </w:p>
    <w:p w14:paraId="3677E7A2" w14:textId="702E0C6C" w:rsidR="009C40E0" w:rsidRPr="009C40E0" w:rsidRDefault="009C40E0" w:rsidP="009C40E0">
      <w:pPr>
        <w:spacing w:line="360" w:lineRule="auto"/>
        <w:jc w:val="both"/>
        <w:rPr>
          <w:rFonts w:ascii="Times New Roman" w:hAnsi="Times New Roman" w:cs="Times New Roman"/>
          <w:b/>
          <w:bCs/>
          <w:sz w:val="24"/>
          <w:szCs w:val="24"/>
        </w:rPr>
      </w:pPr>
      <w:r w:rsidRPr="009C40E0">
        <w:rPr>
          <w:rFonts w:ascii="Times New Roman" w:hAnsi="Times New Roman" w:cs="Times New Roman"/>
          <w:b/>
          <w:bCs/>
          <w:sz w:val="24"/>
          <w:szCs w:val="24"/>
        </w:rPr>
        <w:t>Mixed and Composite Supply and Taxation Thereon</w:t>
      </w:r>
    </w:p>
    <w:p w14:paraId="30FDFB0F" w14:textId="77777777" w:rsidR="009C40E0" w:rsidRPr="009C40E0" w:rsidRDefault="009C40E0" w:rsidP="009C40E0">
      <w:pPr>
        <w:spacing w:line="360" w:lineRule="auto"/>
        <w:jc w:val="both"/>
        <w:rPr>
          <w:rFonts w:ascii="Times New Roman" w:hAnsi="Times New Roman" w:cs="Times New Roman"/>
          <w:sz w:val="24"/>
          <w:szCs w:val="24"/>
        </w:rPr>
      </w:pPr>
      <w:r w:rsidRPr="009C40E0">
        <w:rPr>
          <w:rFonts w:ascii="Times New Roman" w:hAnsi="Times New Roman" w:cs="Times New Roman"/>
          <w:sz w:val="24"/>
          <w:szCs w:val="24"/>
        </w:rPr>
        <w:t>The Goods and Services Tax (GST) framework recognizes the concepts of mixed and composite supplies, both of which are relevant in scenarios where multiple goods or services are bundled together. Understanding the distinction between the two is crucial for determining the appropriate taxation rates and compliance requirements.</w:t>
      </w:r>
    </w:p>
    <w:p w14:paraId="1A9533B0" w14:textId="77777777" w:rsidR="009C40E0" w:rsidRPr="009C40E0" w:rsidRDefault="009C40E0" w:rsidP="009C40E0">
      <w:pPr>
        <w:spacing w:line="360" w:lineRule="auto"/>
        <w:jc w:val="both"/>
        <w:rPr>
          <w:rFonts w:ascii="Times New Roman" w:hAnsi="Times New Roman" w:cs="Times New Roman"/>
          <w:b/>
          <w:bCs/>
          <w:sz w:val="24"/>
          <w:szCs w:val="24"/>
        </w:rPr>
      </w:pPr>
      <w:r w:rsidRPr="009C40E0">
        <w:rPr>
          <w:rFonts w:ascii="Times New Roman" w:hAnsi="Times New Roman" w:cs="Times New Roman"/>
          <w:b/>
          <w:bCs/>
          <w:sz w:val="24"/>
          <w:szCs w:val="24"/>
        </w:rPr>
        <w:t>Distinction Between Mixed and Composite Supply</w:t>
      </w:r>
    </w:p>
    <w:p w14:paraId="137FEA13" w14:textId="1F41D244" w:rsidR="009C40E0" w:rsidRPr="009C40E0" w:rsidRDefault="009C40E0" w:rsidP="001B70C5">
      <w:pPr>
        <w:spacing w:line="360" w:lineRule="auto"/>
        <w:jc w:val="both"/>
        <w:rPr>
          <w:rFonts w:ascii="Times New Roman" w:hAnsi="Times New Roman" w:cs="Times New Roman"/>
          <w:sz w:val="24"/>
          <w:szCs w:val="24"/>
        </w:rPr>
      </w:pPr>
      <w:r w:rsidRPr="009C40E0">
        <w:rPr>
          <w:rFonts w:ascii="Times New Roman" w:hAnsi="Times New Roman" w:cs="Times New Roman"/>
          <w:sz w:val="24"/>
          <w:szCs w:val="24"/>
        </w:rPr>
        <w:t>A composite supply refers to a situation where two or more goods or services are naturally b</w:t>
      </w:r>
    </w:p>
    <w:p w14:paraId="22CF7D74" w14:textId="16C9E3DE" w:rsidR="0073232C" w:rsidRPr="009C40E0" w:rsidRDefault="0073232C" w:rsidP="009C40E0">
      <w:pPr>
        <w:spacing w:line="360" w:lineRule="auto"/>
        <w:jc w:val="both"/>
        <w:rPr>
          <w:rFonts w:ascii="Times New Roman" w:hAnsi="Times New Roman" w:cs="Times New Roman"/>
          <w:sz w:val="24"/>
          <w:szCs w:val="24"/>
        </w:rPr>
      </w:pPr>
    </w:p>
    <w:p w14:paraId="5A377B69" w14:textId="1D865B17" w:rsidR="0073232C" w:rsidRPr="009C40E0" w:rsidRDefault="0073232C" w:rsidP="009C40E0">
      <w:pPr>
        <w:spacing w:line="360" w:lineRule="auto"/>
        <w:jc w:val="both"/>
        <w:rPr>
          <w:rFonts w:ascii="Times New Roman" w:hAnsi="Times New Roman" w:cs="Times New Roman"/>
          <w:sz w:val="24"/>
          <w:szCs w:val="24"/>
        </w:rPr>
      </w:pPr>
    </w:p>
    <w:p w14:paraId="46614311" w14:textId="1C56C87B" w:rsidR="0073232C" w:rsidRPr="009C40E0" w:rsidRDefault="0073232C" w:rsidP="009C40E0">
      <w:pPr>
        <w:spacing w:line="360" w:lineRule="auto"/>
        <w:jc w:val="both"/>
        <w:rPr>
          <w:rFonts w:ascii="Times New Roman" w:hAnsi="Times New Roman" w:cs="Times New Roman"/>
          <w:sz w:val="24"/>
          <w:szCs w:val="24"/>
        </w:rPr>
      </w:pPr>
    </w:p>
    <w:p w14:paraId="4855E057" w14:textId="70ED8287" w:rsidR="0073232C" w:rsidRPr="00A713AD" w:rsidRDefault="0073232C" w:rsidP="00A713AD">
      <w:pPr>
        <w:spacing w:line="360" w:lineRule="auto"/>
        <w:jc w:val="center"/>
        <w:rPr>
          <w:rFonts w:ascii="Times New Roman" w:hAnsi="Times New Roman" w:cs="Times New Roman"/>
          <w:b/>
          <w:sz w:val="24"/>
          <w:szCs w:val="24"/>
        </w:rPr>
      </w:pPr>
      <w:r w:rsidRPr="00A713AD">
        <w:rPr>
          <w:rFonts w:ascii="Times New Roman" w:hAnsi="Times New Roman" w:cs="Times New Roman"/>
          <w:b/>
          <w:sz w:val="24"/>
          <w:szCs w:val="24"/>
        </w:rPr>
        <w:t>Set – 2</w:t>
      </w:r>
    </w:p>
    <w:p w14:paraId="62B56FD9" w14:textId="75CC88DA" w:rsidR="0073232C" w:rsidRDefault="0073232C" w:rsidP="009C40E0">
      <w:pPr>
        <w:spacing w:line="360" w:lineRule="auto"/>
        <w:jc w:val="both"/>
        <w:rPr>
          <w:rFonts w:ascii="Times New Roman" w:hAnsi="Times New Roman" w:cs="Times New Roman"/>
          <w:b/>
          <w:sz w:val="24"/>
          <w:szCs w:val="24"/>
        </w:rPr>
      </w:pPr>
    </w:p>
    <w:p w14:paraId="42AAF966" w14:textId="77777777" w:rsidR="00A713AD" w:rsidRPr="00A713AD" w:rsidRDefault="00A713AD" w:rsidP="009C40E0">
      <w:pPr>
        <w:spacing w:line="360" w:lineRule="auto"/>
        <w:jc w:val="both"/>
        <w:rPr>
          <w:rFonts w:ascii="Times New Roman" w:hAnsi="Times New Roman" w:cs="Times New Roman"/>
          <w:b/>
          <w:sz w:val="24"/>
          <w:szCs w:val="24"/>
        </w:rPr>
      </w:pPr>
    </w:p>
    <w:p w14:paraId="7F133614" w14:textId="387512CC"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4. Customs duty is exempt or excluded in certain scenarios. Analyse the various situations</w:t>
      </w:r>
    </w:p>
    <w:p w14:paraId="410EF4A7" w14:textId="77777777" w:rsidR="00A713AD" w:rsidRPr="00A713AD" w:rsidRDefault="00A713AD" w:rsidP="00A713AD">
      <w:pPr>
        <w:spacing w:line="360" w:lineRule="auto"/>
        <w:jc w:val="both"/>
        <w:rPr>
          <w:rFonts w:ascii="Times New Roman" w:hAnsi="Times New Roman" w:cs="Times New Roman"/>
          <w:b/>
          <w:bCs/>
          <w:sz w:val="24"/>
          <w:szCs w:val="24"/>
        </w:rPr>
      </w:pPr>
      <w:r w:rsidRPr="00A713AD">
        <w:rPr>
          <w:rFonts w:ascii="Times New Roman" w:hAnsi="Times New Roman" w:cs="Times New Roman"/>
          <w:b/>
          <w:sz w:val="24"/>
          <w:szCs w:val="24"/>
        </w:rPr>
        <w:t>Ans</w:t>
      </w:r>
      <w:r w:rsidRPr="00A713AD">
        <w:rPr>
          <w:rFonts w:ascii="Times New Roman" w:hAnsi="Times New Roman" w:cs="Times New Roman"/>
          <w:b/>
          <w:bCs/>
          <w:sz w:val="24"/>
          <w:szCs w:val="24"/>
        </w:rPr>
        <w:t xml:space="preserve"> 4. </w:t>
      </w:r>
    </w:p>
    <w:p w14:paraId="63B3BCC0" w14:textId="225564F6" w:rsidR="00A713AD" w:rsidRPr="00A713AD" w:rsidRDefault="00A713AD" w:rsidP="00A713AD">
      <w:pPr>
        <w:spacing w:line="360" w:lineRule="auto"/>
        <w:jc w:val="both"/>
        <w:rPr>
          <w:rFonts w:ascii="Times New Roman" w:hAnsi="Times New Roman" w:cs="Times New Roman"/>
          <w:b/>
          <w:bCs/>
          <w:sz w:val="24"/>
          <w:szCs w:val="24"/>
        </w:rPr>
      </w:pPr>
      <w:r w:rsidRPr="00A713AD">
        <w:rPr>
          <w:rFonts w:ascii="Times New Roman" w:hAnsi="Times New Roman" w:cs="Times New Roman"/>
          <w:b/>
          <w:bCs/>
          <w:sz w:val="24"/>
          <w:szCs w:val="24"/>
        </w:rPr>
        <w:t>Situations Where Customs Duty is Exempt or Excluded</w:t>
      </w:r>
    </w:p>
    <w:p w14:paraId="6EDE11E9" w14:textId="3B2C4089" w:rsidR="00A713AD" w:rsidRDefault="00A713AD" w:rsidP="001B70C5">
      <w:pPr>
        <w:spacing w:line="360" w:lineRule="auto"/>
        <w:jc w:val="both"/>
        <w:rPr>
          <w:rFonts w:ascii="Times New Roman" w:hAnsi="Times New Roman" w:cs="Times New Roman"/>
          <w:sz w:val="24"/>
          <w:szCs w:val="24"/>
        </w:rPr>
      </w:pPr>
      <w:r w:rsidRPr="00A713AD">
        <w:rPr>
          <w:rFonts w:ascii="Times New Roman" w:hAnsi="Times New Roman" w:cs="Times New Roman"/>
          <w:sz w:val="24"/>
          <w:szCs w:val="24"/>
        </w:rPr>
        <w:t>Customs duty, levied on the import and export of goods, plays a pivotal role in regulating international trade and generating revenue for the government. However, certain situations warrant an exemption or exclusion from customs duty, either to promote specific economic activities or to align with international obligations. These exemptions are typically provided u</w:t>
      </w:r>
    </w:p>
    <w:p w14:paraId="266ECBC8" w14:textId="038C7EFE" w:rsidR="00A713AD" w:rsidRDefault="00A713AD" w:rsidP="00A713AD">
      <w:pPr>
        <w:spacing w:line="360" w:lineRule="auto"/>
        <w:jc w:val="both"/>
        <w:rPr>
          <w:rFonts w:ascii="Times New Roman" w:hAnsi="Times New Roman" w:cs="Times New Roman"/>
          <w:sz w:val="24"/>
          <w:szCs w:val="24"/>
        </w:rPr>
      </w:pPr>
    </w:p>
    <w:p w14:paraId="3FF086C1" w14:textId="77777777" w:rsidR="00A713AD" w:rsidRPr="00A713AD" w:rsidRDefault="00A713AD" w:rsidP="00A713AD">
      <w:pPr>
        <w:spacing w:line="360" w:lineRule="auto"/>
        <w:jc w:val="both"/>
        <w:rPr>
          <w:rFonts w:ascii="Times New Roman" w:hAnsi="Times New Roman" w:cs="Times New Roman"/>
          <w:sz w:val="24"/>
          <w:szCs w:val="24"/>
        </w:rPr>
      </w:pPr>
    </w:p>
    <w:p w14:paraId="6CF4B838" w14:textId="77777777" w:rsidR="00A713AD" w:rsidRPr="00A713AD" w:rsidRDefault="00A713AD" w:rsidP="00A713AD">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 xml:space="preserve">5a. Describe salient features of Job work. Who is a job worker and </w:t>
      </w:r>
      <w:proofErr w:type="gramStart"/>
      <w:r w:rsidRPr="00A713AD">
        <w:rPr>
          <w:rFonts w:ascii="Times New Roman" w:hAnsi="Times New Roman" w:cs="Times New Roman"/>
          <w:b/>
          <w:sz w:val="24"/>
          <w:szCs w:val="24"/>
        </w:rPr>
        <w:t>principal</w:t>
      </w:r>
      <w:proofErr w:type="gramEnd"/>
      <w:r w:rsidRPr="00A713AD">
        <w:rPr>
          <w:rFonts w:ascii="Times New Roman" w:hAnsi="Times New Roman" w:cs="Times New Roman"/>
          <w:b/>
          <w:sz w:val="24"/>
          <w:szCs w:val="24"/>
        </w:rPr>
        <w:tab/>
      </w:r>
    </w:p>
    <w:p w14:paraId="5862009E" w14:textId="342E8E9B" w:rsidR="00A713AD" w:rsidRPr="00A713AD" w:rsidRDefault="00A713AD" w:rsidP="00A713AD">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 xml:space="preserve">5b. Discuss period of retention of accounts and records. Analyse consequences of </w:t>
      </w:r>
      <w:proofErr w:type="gramStart"/>
      <w:r w:rsidRPr="00A713AD">
        <w:rPr>
          <w:rFonts w:ascii="Times New Roman" w:hAnsi="Times New Roman" w:cs="Times New Roman"/>
          <w:b/>
          <w:sz w:val="24"/>
          <w:szCs w:val="24"/>
        </w:rPr>
        <w:t>non maintenance</w:t>
      </w:r>
      <w:proofErr w:type="gramEnd"/>
      <w:r w:rsidRPr="00A713AD">
        <w:rPr>
          <w:rFonts w:ascii="Times New Roman" w:hAnsi="Times New Roman" w:cs="Times New Roman"/>
          <w:b/>
          <w:sz w:val="24"/>
          <w:szCs w:val="24"/>
        </w:rPr>
        <w:t xml:space="preserve"> of records under GST</w:t>
      </w:r>
      <w:r w:rsidRPr="00A713AD">
        <w:rPr>
          <w:rFonts w:ascii="Times New Roman" w:hAnsi="Times New Roman" w:cs="Times New Roman"/>
          <w:b/>
          <w:sz w:val="24"/>
          <w:szCs w:val="24"/>
        </w:rPr>
        <w:tab/>
      </w:r>
    </w:p>
    <w:p w14:paraId="16894202" w14:textId="77777777" w:rsidR="00A713AD" w:rsidRDefault="00A713AD" w:rsidP="00A713AD">
      <w:pPr>
        <w:spacing w:line="360" w:lineRule="auto"/>
        <w:jc w:val="both"/>
        <w:rPr>
          <w:rFonts w:ascii="Times New Roman" w:hAnsi="Times New Roman" w:cs="Times New Roman"/>
          <w:b/>
          <w:bCs/>
          <w:sz w:val="24"/>
          <w:szCs w:val="24"/>
        </w:rPr>
      </w:pPr>
      <w:r w:rsidRPr="00A713AD">
        <w:rPr>
          <w:rFonts w:ascii="Times New Roman" w:hAnsi="Times New Roman" w:cs="Times New Roman"/>
          <w:b/>
          <w:sz w:val="24"/>
          <w:szCs w:val="24"/>
        </w:rPr>
        <w:t>Ans</w:t>
      </w:r>
      <w:r w:rsidRPr="00A713AD">
        <w:rPr>
          <w:rFonts w:ascii="Times New Roman" w:hAnsi="Times New Roman" w:cs="Times New Roman"/>
          <w:b/>
          <w:bCs/>
          <w:sz w:val="24"/>
          <w:szCs w:val="24"/>
        </w:rPr>
        <w:t xml:space="preserve"> 5</w:t>
      </w:r>
    </w:p>
    <w:p w14:paraId="42BE99AC" w14:textId="174D963C" w:rsidR="00A713AD" w:rsidRPr="00A713AD" w:rsidRDefault="00A713AD" w:rsidP="00A713AD">
      <w:pPr>
        <w:spacing w:line="360" w:lineRule="auto"/>
        <w:jc w:val="both"/>
        <w:rPr>
          <w:rFonts w:ascii="Times New Roman" w:hAnsi="Times New Roman" w:cs="Times New Roman"/>
          <w:b/>
          <w:bCs/>
          <w:sz w:val="24"/>
          <w:szCs w:val="24"/>
        </w:rPr>
      </w:pPr>
      <w:r w:rsidRPr="00A713AD">
        <w:rPr>
          <w:rFonts w:ascii="Times New Roman" w:hAnsi="Times New Roman" w:cs="Times New Roman"/>
          <w:b/>
          <w:bCs/>
          <w:sz w:val="24"/>
          <w:szCs w:val="24"/>
        </w:rPr>
        <w:t>a. Salient Features of Job Work: Role of Job Worker and Principal</w:t>
      </w:r>
    </w:p>
    <w:p w14:paraId="251A2105" w14:textId="77777777" w:rsidR="00A713AD" w:rsidRPr="00A713AD" w:rsidRDefault="00A713AD" w:rsidP="00A713AD">
      <w:pPr>
        <w:spacing w:line="360" w:lineRule="auto"/>
        <w:jc w:val="both"/>
        <w:rPr>
          <w:rFonts w:ascii="Times New Roman" w:hAnsi="Times New Roman" w:cs="Times New Roman"/>
          <w:sz w:val="24"/>
          <w:szCs w:val="24"/>
        </w:rPr>
      </w:pPr>
      <w:r w:rsidRPr="00A713AD">
        <w:rPr>
          <w:rFonts w:ascii="Times New Roman" w:hAnsi="Times New Roman" w:cs="Times New Roman"/>
          <w:sz w:val="24"/>
          <w:szCs w:val="24"/>
        </w:rPr>
        <w:t>Job work refers to the processing or treatment undertaken by one person (the job worker) on goods belonging to another person (the principal). Under GST, job work holds special significance as it allows businesses to outsource certain stages of production while maintaining tax efficiency.</w:t>
      </w:r>
    </w:p>
    <w:p w14:paraId="7CC440E9" w14:textId="2BB4ACB3" w:rsidR="00A713AD" w:rsidRPr="00A713AD" w:rsidRDefault="00A713AD" w:rsidP="001B70C5">
      <w:pPr>
        <w:spacing w:line="360" w:lineRule="auto"/>
        <w:jc w:val="both"/>
        <w:rPr>
          <w:rFonts w:ascii="Times New Roman" w:hAnsi="Times New Roman" w:cs="Times New Roman"/>
          <w:sz w:val="24"/>
          <w:szCs w:val="24"/>
        </w:rPr>
      </w:pPr>
      <w:r w:rsidRPr="00A713AD">
        <w:rPr>
          <w:rFonts w:ascii="Times New Roman" w:hAnsi="Times New Roman" w:cs="Times New Roman"/>
          <w:sz w:val="24"/>
          <w:szCs w:val="24"/>
        </w:rPr>
        <w:t xml:space="preserve">The principal feature of job work is the involvement of two distinct entities: the principal and the job worker. The principal is the owner of the goods who sends them for processing, whereas </w:t>
      </w:r>
    </w:p>
    <w:p w14:paraId="0B011B13" w14:textId="236EC181" w:rsidR="00A713AD" w:rsidRPr="00A713AD" w:rsidRDefault="00A713AD" w:rsidP="00A713AD">
      <w:pPr>
        <w:spacing w:line="360" w:lineRule="auto"/>
        <w:jc w:val="both"/>
        <w:rPr>
          <w:rFonts w:ascii="Times New Roman" w:hAnsi="Times New Roman" w:cs="Times New Roman"/>
          <w:b/>
          <w:bCs/>
          <w:sz w:val="24"/>
          <w:szCs w:val="24"/>
        </w:rPr>
      </w:pPr>
      <w:r w:rsidRPr="00A713AD">
        <w:rPr>
          <w:rFonts w:ascii="Times New Roman" w:hAnsi="Times New Roman" w:cs="Times New Roman"/>
          <w:b/>
          <w:bCs/>
          <w:sz w:val="24"/>
          <w:szCs w:val="24"/>
        </w:rPr>
        <w:t>b. Period of Retention of Accounts and Records Under GST and Consequences of Non-Maintenance</w:t>
      </w:r>
    </w:p>
    <w:p w14:paraId="44784F77" w14:textId="77777777" w:rsidR="00A713AD" w:rsidRPr="00A713AD" w:rsidRDefault="00A713AD" w:rsidP="00A713AD">
      <w:pPr>
        <w:spacing w:line="360" w:lineRule="auto"/>
        <w:jc w:val="both"/>
        <w:rPr>
          <w:rFonts w:ascii="Times New Roman" w:hAnsi="Times New Roman" w:cs="Times New Roman"/>
          <w:sz w:val="24"/>
          <w:szCs w:val="24"/>
        </w:rPr>
      </w:pPr>
      <w:r w:rsidRPr="00A713AD">
        <w:rPr>
          <w:rFonts w:ascii="Times New Roman" w:hAnsi="Times New Roman" w:cs="Times New Roman"/>
          <w:sz w:val="24"/>
          <w:szCs w:val="24"/>
        </w:rPr>
        <w:t>The GST Act mandates the maintenance of detailed accounts and records to ensure transparency and compliance. Every registered taxpayer is required to retain these records for a specific period to facilitate audits, assessments, and investigations.</w:t>
      </w:r>
    </w:p>
    <w:p w14:paraId="53133A20" w14:textId="4D521C34" w:rsidR="00A713AD" w:rsidRDefault="00A713AD" w:rsidP="001B70C5">
      <w:pPr>
        <w:spacing w:line="360" w:lineRule="auto"/>
        <w:jc w:val="both"/>
        <w:rPr>
          <w:rFonts w:ascii="Times New Roman" w:hAnsi="Times New Roman" w:cs="Times New Roman"/>
          <w:sz w:val="24"/>
          <w:szCs w:val="24"/>
        </w:rPr>
      </w:pPr>
      <w:r w:rsidRPr="00A713AD">
        <w:rPr>
          <w:rFonts w:ascii="Times New Roman" w:hAnsi="Times New Roman" w:cs="Times New Roman"/>
          <w:sz w:val="24"/>
          <w:szCs w:val="24"/>
        </w:rPr>
        <w:t>The standard retention period under GST is six years from the end of the financial year to which t</w:t>
      </w:r>
    </w:p>
    <w:p w14:paraId="013EDA1B" w14:textId="77777777" w:rsidR="00A713AD" w:rsidRPr="00A713AD" w:rsidRDefault="00A713AD" w:rsidP="00A713AD">
      <w:pPr>
        <w:spacing w:line="360" w:lineRule="auto"/>
        <w:jc w:val="both"/>
        <w:rPr>
          <w:rFonts w:ascii="Times New Roman" w:hAnsi="Times New Roman" w:cs="Times New Roman"/>
          <w:vanish/>
          <w:sz w:val="24"/>
          <w:szCs w:val="24"/>
        </w:rPr>
      </w:pPr>
    </w:p>
    <w:p w14:paraId="2FBE605F" w14:textId="3583E591" w:rsidR="0073232C" w:rsidRPr="009C40E0" w:rsidRDefault="0073232C" w:rsidP="009C40E0">
      <w:pPr>
        <w:spacing w:line="360" w:lineRule="auto"/>
        <w:jc w:val="both"/>
        <w:rPr>
          <w:rFonts w:ascii="Times New Roman" w:hAnsi="Times New Roman" w:cs="Times New Roman"/>
          <w:sz w:val="24"/>
          <w:szCs w:val="24"/>
        </w:rPr>
      </w:pPr>
    </w:p>
    <w:p w14:paraId="326AA75B" w14:textId="274821FA"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6. Candy Blue Limited., Mumbai, a registered supplier, is manufacturing Chocolates and Biscuits. It provides the following details of taxable inter-¬‐state supply made by it for the month of October, 2024</w:t>
      </w:r>
    </w:p>
    <w:tbl>
      <w:tblPr>
        <w:tblW w:w="5000" w:type="pct"/>
        <w:tblLook w:val="04A0" w:firstRow="1" w:lastRow="0" w:firstColumn="1" w:lastColumn="0" w:noHBand="0" w:noVBand="1"/>
      </w:tblPr>
      <w:tblGrid>
        <w:gridCol w:w="6621"/>
        <w:gridCol w:w="2385"/>
      </w:tblGrid>
      <w:tr w:rsidR="0073232C" w:rsidRPr="009C40E0" w14:paraId="34755F47" w14:textId="77777777" w:rsidTr="001B70C5">
        <w:trPr>
          <w:trHeight w:val="300"/>
        </w:trPr>
        <w:tc>
          <w:tcPr>
            <w:tcW w:w="367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8D3CB16"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Particulars</w:t>
            </w:r>
          </w:p>
        </w:tc>
        <w:tc>
          <w:tcPr>
            <w:tcW w:w="1324"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022DC96"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Amount in (Rs.)</w:t>
            </w:r>
          </w:p>
        </w:tc>
      </w:tr>
      <w:tr w:rsidR="0073232C" w:rsidRPr="009C40E0" w14:paraId="4AE64901" w14:textId="77777777" w:rsidTr="001B70C5">
        <w:trPr>
          <w:trHeight w:val="300"/>
        </w:trPr>
        <w:tc>
          <w:tcPr>
            <w:tcW w:w="3676"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5D4F924"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(i) List price of goods supplied inter-</w:t>
            </w:r>
            <w:r w:rsidRPr="00A713AD">
              <w:rPr>
                <w:rFonts w:ascii="Times New Roman" w:hAnsi="Times New Roman" w:cs="Times New Roman"/>
                <w:b/>
                <w:sz w:val="24"/>
                <w:szCs w:val="24"/>
              </w:rPr>
              <w:softHyphen/>
              <w:t>‐state</w:t>
            </w:r>
          </w:p>
        </w:tc>
        <w:tc>
          <w:tcPr>
            <w:tcW w:w="1324" w:type="pct"/>
            <w:tcBorders>
              <w:top w:val="nil"/>
              <w:left w:val="nil"/>
              <w:bottom w:val="single" w:sz="8" w:space="0" w:color="000000" w:themeColor="text1"/>
              <w:right w:val="single" w:sz="8" w:space="0" w:color="000000" w:themeColor="text1"/>
            </w:tcBorders>
            <w:shd w:val="clear" w:color="auto" w:fill="auto"/>
            <w:vAlign w:val="center"/>
            <w:hideMark/>
          </w:tcPr>
          <w:p w14:paraId="2666A575"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1,240,000</w:t>
            </w:r>
          </w:p>
        </w:tc>
      </w:tr>
      <w:tr w:rsidR="0073232C" w:rsidRPr="009C40E0" w14:paraId="482E6069" w14:textId="77777777" w:rsidTr="001B70C5">
        <w:trPr>
          <w:trHeight w:val="300"/>
        </w:trPr>
        <w:tc>
          <w:tcPr>
            <w:tcW w:w="3676"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F8B7A7C"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Items already adjusted in the price given in (i) above:</w:t>
            </w:r>
          </w:p>
        </w:tc>
        <w:tc>
          <w:tcPr>
            <w:tcW w:w="1324" w:type="pct"/>
            <w:tcBorders>
              <w:top w:val="nil"/>
              <w:left w:val="nil"/>
              <w:bottom w:val="single" w:sz="8" w:space="0" w:color="000000" w:themeColor="text1"/>
              <w:right w:val="single" w:sz="8" w:space="0" w:color="000000" w:themeColor="text1"/>
            </w:tcBorders>
            <w:shd w:val="clear" w:color="auto" w:fill="auto"/>
            <w:vAlign w:val="center"/>
            <w:hideMark/>
          </w:tcPr>
          <w:p w14:paraId="24E6E00F"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 </w:t>
            </w:r>
          </w:p>
        </w:tc>
      </w:tr>
      <w:tr w:rsidR="0073232C" w:rsidRPr="009C40E0" w14:paraId="36DD66BA" w14:textId="77777777" w:rsidTr="001B70C5">
        <w:trPr>
          <w:trHeight w:val="300"/>
        </w:trPr>
        <w:tc>
          <w:tcPr>
            <w:tcW w:w="3676" w:type="pct"/>
            <w:tcBorders>
              <w:top w:val="nil"/>
              <w:left w:val="single" w:sz="8" w:space="0" w:color="000000" w:themeColor="text1"/>
              <w:bottom w:val="nil"/>
              <w:right w:val="single" w:sz="8" w:space="0" w:color="000000" w:themeColor="text1"/>
            </w:tcBorders>
            <w:shd w:val="clear" w:color="auto" w:fill="auto"/>
            <w:vAlign w:val="center"/>
            <w:hideMark/>
          </w:tcPr>
          <w:p w14:paraId="3635887E"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(1) Subsidy from Central Government for supply of biscuits to Government</w:t>
            </w:r>
          </w:p>
        </w:tc>
        <w:tc>
          <w:tcPr>
            <w:tcW w:w="1324" w:type="pct"/>
            <w:vMerge w:val="restar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EC21647"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120,000</w:t>
            </w:r>
          </w:p>
        </w:tc>
      </w:tr>
      <w:tr w:rsidR="0073232C" w:rsidRPr="009C40E0" w14:paraId="5771CD31" w14:textId="77777777" w:rsidTr="001B70C5">
        <w:trPr>
          <w:trHeight w:val="300"/>
        </w:trPr>
        <w:tc>
          <w:tcPr>
            <w:tcW w:w="3676"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6BACB9A"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School.</w:t>
            </w:r>
          </w:p>
        </w:tc>
        <w:tc>
          <w:tcPr>
            <w:tcW w:w="1324" w:type="pct"/>
            <w:vMerge/>
            <w:vAlign w:val="center"/>
            <w:hideMark/>
          </w:tcPr>
          <w:p w14:paraId="2721D193" w14:textId="77777777" w:rsidR="0073232C" w:rsidRPr="00A713AD" w:rsidRDefault="0073232C" w:rsidP="009C40E0">
            <w:pPr>
              <w:spacing w:line="360" w:lineRule="auto"/>
              <w:jc w:val="both"/>
              <w:rPr>
                <w:rFonts w:ascii="Times New Roman" w:hAnsi="Times New Roman" w:cs="Times New Roman"/>
                <w:b/>
                <w:sz w:val="24"/>
                <w:szCs w:val="24"/>
              </w:rPr>
            </w:pPr>
          </w:p>
        </w:tc>
      </w:tr>
      <w:tr w:rsidR="0073232C" w:rsidRPr="009C40E0" w14:paraId="2B744FF9" w14:textId="77777777" w:rsidTr="001B70C5">
        <w:trPr>
          <w:trHeight w:val="300"/>
        </w:trPr>
        <w:tc>
          <w:tcPr>
            <w:tcW w:w="3676"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3D9B402"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(2) Subsidy from Trade Association for supply of quality biscuits.</w:t>
            </w:r>
          </w:p>
        </w:tc>
        <w:tc>
          <w:tcPr>
            <w:tcW w:w="1324" w:type="pct"/>
            <w:tcBorders>
              <w:top w:val="nil"/>
              <w:left w:val="nil"/>
              <w:bottom w:val="single" w:sz="8" w:space="0" w:color="000000" w:themeColor="text1"/>
              <w:right w:val="single" w:sz="8" w:space="0" w:color="000000" w:themeColor="text1"/>
            </w:tcBorders>
            <w:shd w:val="clear" w:color="auto" w:fill="auto"/>
            <w:vAlign w:val="center"/>
            <w:hideMark/>
          </w:tcPr>
          <w:p w14:paraId="11DB7716"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30,000</w:t>
            </w:r>
          </w:p>
        </w:tc>
      </w:tr>
      <w:tr w:rsidR="0073232C" w:rsidRPr="009C40E0" w14:paraId="00960A24" w14:textId="77777777" w:rsidTr="001B70C5">
        <w:trPr>
          <w:trHeight w:val="300"/>
        </w:trPr>
        <w:tc>
          <w:tcPr>
            <w:tcW w:w="3676" w:type="pct"/>
            <w:tcBorders>
              <w:top w:val="nil"/>
              <w:left w:val="single" w:sz="8" w:space="0" w:color="000000" w:themeColor="text1"/>
              <w:bottom w:val="nil"/>
              <w:right w:val="single" w:sz="8" w:space="0" w:color="000000" w:themeColor="text1"/>
            </w:tcBorders>
            <w:shd w:val="clear" w:color="auto" w:fill="auto"/>
            <w:vAlign w:val="center"/>
            <w:hideMark/>
          </w:tcPr>
          <w:p w14:paraId="282CDA27"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Items not adjusted in the price given in (i) above:</w:t>
            </w:r>
          </w:p>
        </w:tc>
        <w:tc>
          <w:tcPr>
            <w:tcW w:w="1324" w:type="pct"/>
            <w:tcBorders>
              <w:top w:val="nil"/>
              <w:left w:val="nil"/>
              <w:bottom w:val="nil"/>
              <w:right w:val="single" w:sz="8" w:space="0" w:color="000000" w:themeColor="text1"/>
            </w:tcBorders>
            <w:shd w:val="clear" w:color="auto" w:fill="auto"/>
            <w:vAlign w:val="center"/>
            <w:hideMark/>
          </w:tcPr>
          <w:p w14:paraId="5BB9C3B6"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 </w:t>
            </w:r>
          </w:p>
        </w:tc>
      </w:tr>
      <w:tr w:rsidR="0073232C" w:rsidRPr="009C40E0" w14:paraId="5649B5CB" w14:textId="77777777" w:rsidTr="001B70C5">
        <w:trPr>
          <w:trHeight w:val="300"/>
        </w:trPr>
        <w:tc>
          <w:tcPr>
            <w:tcW w:w="3676"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70FC592"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(3) Tax levied by Municipal Authority</w:t>
            </w:r>
          </w:p>
        </w:tc>
        <w:tc>
          <w:tcPr>
            <w:tcW w:w="1324" w:type="pct"/>
            <w:tcBorders>
              <w:top w:val="nil"/>
              <w:left w:val="nil"/>
              <w:bottom w:val="single" w:sz="8" w:space="0" w:color="000000" w:themeColor="text1"/>
              <w:right w:val="single" w:sz="8" w:space="0" w:color="000000" w:themeColor="text1"/>
            </w:tcBorders>
            <w:shd w:val="clear" w:color="auto" w:fill="auto"/>
            <w:vAlign w:val="center"/>
            <w:hideMark/>
          </w:tcPr>
          <w:p w14:paraId="531B383F"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24,000</w:t>
            </w:r>
          </w:p>
        </w:tc>
      </w:tr>
      <w:tr w:rsidR="0073232C" w:rsidRPr="009C40E0" w14:paraId="34473FE5" w14:textId="77777777" w:rsidTr="001B70C5">
        <w:trPr>
          <w:trHeight w:val="300"/>
        </w:trPr>
        <w:tc>
          <w:tcPr>
            <w:tcW w:w="3676"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4D01A4A"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(4) Packing Charges</w:t>
            </w:r>
          </w:p>
        </w:tc>
        <w:tc>
          <w:tcPr>
            <w:tcW w:w="1324" w:type="pct"/>
            <w:tcBorders>
              <w:top w:val="nil"/>
              <w:left w:val="nil"/>
              <w:bottom w:val="single" w:sz="8" w:space="0" w:color="000000" w:themeColor="text1"/>
              <w:right w:val="single" w:sz="8" w:space="0" w:color="000000" w:themeColor="text1"/>
            </w:tcBorders>
            <w:shd w:val="clear" w:color="auto" w:fill="auto"/>
            <w:vAlign w:val="center"/>
            <w:hideMark/>
          </w:tcPr>
          <w:p w14:paraId="1E8D7827"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12,000</w:t>
            </w:r>
          </w:p>
        </w:tc>
      </w:tr>
      <w:tr w:rsidR="0073232C" w:rsidRPr="009C40E0" w14:paraId="67CAF243" w14:textId="77777777" w:rsidTr="001B70C5">
        <w:trPr>
          <w:trHeight w:val="300"/>
        </w:trPr>
        <w:tc>
          <w:tcPr>
            <w:tcW w:w="3676"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6AF1DC"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(5) Late fee paid by the recipient of supply for delayed payment of invoice</w:t>
            </w:r>
          </w:p>
        </w:tc>
        <w:tc>
          <w:tcPr>
            <w:tcW w:w="1324" w:type="pct"/>
            <w:tcBorders>
              <w:top w:val="nil"/>
              <w:left w:val="nil"/>
              <w:bottom w:val="single" w:sz="8" w:space="0" w:color="000000" w:themeColor="text1"/>
              <w:right w:val="single" w:sz="8" w:space="0" w:color="000000" w:themeColor="text1"/>
            </w:tcBorders>
            <w:shd w:val="clear" w:color="auto" w:fill="auto"/>
            <w:vAlign w:val="center"/>
            <w:hideMark/>
          </w:tcPr>
          <w:p w14:paraId="1DCD4B35" w14:textId="77777777" w:rsidR="0073232C" w:rsidRPr="00A713AD" w:rsidRDefault="0073232C" w:rsidP="009C40E0">
            <w:pPr>
              <w:spacing w:line="360" w:lineRule="auto"/>
              <w:jc w:val="both"/>
              <w:rPr>
                <w:rFonts w:ascii="Times New Roman" w:hAnsi="Times New Roman" w:cs="Times New Roman"/>
                <w:b/>
                <w:sz w:val="24"/>
                <w:szCs w:val="24"/>
              </w:rPr>
            </w:pPr>
            <w:r w:rsidRPr="00A713AD">
              <w:rPr>
                <w:rFonts w:ascii="Times New Roman" w:hAnsi="Times New Roman" w:cs="Times New Roman"/>
                <w:b/>
                <w:sz w:val="24"/>
                <w:szCs w:val="24"/>
              </w:rPr>
              <w:t>5,000</w:t>
            </w:r>
          </w:p>
        </w:tc>
      </w:tr>
      <w:tr w:rsidR="0073232C" w:rsidRPr="009C40E0" w14:paraId="56038DAA" w14:textId="77777777" w:rsidTr="001B70C5">
        <w:trPr>
          <w:trHeight w:val="300"/>
        </w:trPr>
        <w:tc>
          <w:tcPr>
            <w:tcW w:w="3676" w:type="pct"/>
            <w:tcBorders>
              <w:top w:val="nil"/>
              <w:left w:val="nil"/>
              <w:bottom w:val="nil"/>
              <w:right w:val="nil"/>
            </w:tcBorders>
            <w:shd w:val="clear" w:color="auto" w:fill="auto"/>
            <w:noWrap/>
            <w:vAlign w:val="center"/>
            <w:hideMark/>
          </w:tcPr>
          <w:p w14:paraId="6FBCF583" w14:textId="77777777" w:rsidR="0073232C" w:rsidRPr="009C40E0" w:rsidRDefault="0073232C" w:rsidP="009C40E0">
            <w:pPr>
              <w:spacing w:line="360" w:lineRule="auto"/>
              <w:jc w:val="both"/>
              <w:rPr>
                <w:rFonts w:ascii="Times New Roman" w:hAnsi="Times New Roman" w:cs="Times New Roman"/>
                <w:sz w:val="24"/>
                <w:szCs w:val="24"/>
              </w:rPr>
            </w:pPr>
          </w:p>
        </w:tc>
        <w:tc>
          <w:tcPr>
            <w:tcW w:w="1324" w:type="pct"/>
            <w:tcBorders>
              <w:top w:val="nil"/>
              <w:left w:val="nil"/>
              <w:bottom w:val="nil"/>
              <w:right w:val="nil"/>
            </w:tcBorders>
            <w:shd w:val="clear" w:color="auto" w:fill="auto"/>
            <w:noWrap/>
            <w:vAlign w:val="bottom"/>
            <w:hideMark/>
          </w:tcPr>
          <w:p w14:paraId="3F23A87D" w14:textId="77777777" w:rsidR="0073232C" w:rsidRPr="009C40E0" w:rsidRDefault="0073232C" w:rsidP="009C40E0">
            <w:pPr>
              <w:spacing w:line="360" w:lineRule="auto"/>
              <w:jc w:val="both"/>
              <w:rPr>
                <w:rFonts w:ascii="Times New Roman" w:hAnsi="Times New Roman" w:cs="Times New Roman"/>
                <w:sz w:val="24"/>
                <w:szCs w:val="24"/>
              </w:rPr>
            </w:pPr>
          </w:p>
        </w:tc>
      </w:tr>
    </w:tbl>
    <w:p w14:paraId="409260FE" w14:textId="4455A8E7" w:rsidR="0073232C" w:rsidRPr="009C40E0" w:rsidRDefault="0073232C" w:rsidP="009C40E0">
      <w:pPr>
        <w:spacing w:line="360" w:lineRule="auto"/>
        <w:jc w:val="both"/>
        <w:rPr>
          <w:rFonts w:ascii="Times New Roman" w:hAnsi="Times New Roman" w:cs="Times New Roman"/>
          <w:sz w:val="24"/>
          <w:szCs w:val="24"/>
        </w:rPr>
      </w:pPr>
      <w:bookmarkStart w:id="1" w:name="_GoBack"/>
      <w:bookmarkEnd w:id="1"/>
    </w:p>
    <w:sectPr w:rsidR="0073232C" w:rsidRPr="009C40E0" w:rsidSect="0073232C">
      <w:foot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5E747" w14:textId="77777777" w:rsidR="00D05CB5" w:rsidRDefault="00D05CB5">
      <w:pPr>
        <w:spacing w:after="0" w:line="240" w:lineRule="auto"/>
      </w:pPr>
      <w:r>
        <w:separator/>
      </w:r>
    </w:p>
  </w:endnote>
  <w:endnote w:type="continuationSeparator" w:id="0">
    <w:p w14:paraId="358305D4" w14:textId="77777777" w:rsidR="00D05CB5" w:rsidRDefault="00D0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14:paraId="08E65B6B" w14:textId="77777777" w:rsidTr="1E150E75">
      <w:trPr>
        <w:trHeight w:val="300"/>
      </w:trPr>
      <w:tc>
        <w:tcPr>
          <w:tcW w:w="3005" w:type="dxa"/>
        </w:tcPr>
        <w:p w14:paraId="75E76A32" w14:textId="6C8FB923" w:rsidR="1E150E75" w:rsidRDefault="1E150E75" w:rsidP="1E150E75">
          <w:pPr>
            <w:pStyle w:val="Header"/>
            <w:ind w:left="-115"/>
          </w:pPr>
        </w:p>
      </w:tc>
      <w:tc>
        <w:tcPr>
          <w:tcW w:w="3005" w:type="dxa"/>
        </w:tcPr>
        <w:p w14:paraId="5038DE83" w14:textId="0A1B834E" w:rsidR="1E150E75" w:rsidRDefault="1E150E75" w:rsidP="1E150E75">
          <w:pPr>
            <w:pStyle w:val="Header"/>
            <w:jc w:val="center"/>
          </w:pPr>
        </w:p>
      </w:tc>
      <w:tc>
        <w:tcPr>
          <w:tcW w:w="3005" w:type="dxa"/>
        </w:tcPr>
        <w:p w14:paraId="46188324" w14:textId="62B486F2" w:rsidR="1E150E75" w:rsidRDefault="1E150E75" w:rsidP="1E150E75">
          <w:pPr>
            <w:pStyle w:val="Header"/>
            <w:ind w:right="-115"/>
            <w:jc w:val="right"/>
          </w:pPr>
        </w:p>
      </w:tc>
    </w:tr>
  </w:tbl>
  <w:p w14:paraId="267197C5" w14:textId="1BFACC37"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B564" w14:textId="77777777" w:rsidR="00D05CB5" w:rsidRDefault="00D05CB5">
      <w:pPr>
        <w:spacing w:after="0" w:line="240" w:lineRule="auto"/>
      </w:pPr>
      <w:r>
        <w:separator/>
      </w:r>
    </w:p>
  </w:footnote>
  <w:footnote w:type="continuationSeparator" w:id="0">
    <w:p w14:paraId="6EB1CB77" w14:textId="77777777" w:rsidR="00D05CB5" w:rsidRDefault="00D05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01325CC8"/>
    <w:lvl w:ilvl="0">
      <w:numFmt w:val="bullet"/>
      <w:lvlText w:val=""/>
      <w:lvlJc w:val="left"/>
      <w:pPr>
        <w:ind w:left="720" w:hanging="360"/>
      </w:pPr>
      <w:rPr>
        <w:rFonts w:ascii="Symbol" w:hAnsi="Symbol" w:cs="Symbol" w:hint="default"/>
      </w:rPr>
    </w:lvl>
    <w:lvl w:ilvl="1">
      <w:start w:val="1"/>
      <w:numFmt w:val="bullet"/>
      <w:lvlText w:val=""/>
      <w:lvlJc w:val="left"/>
      <w:pPr>
        <w:ind w:left="928"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11E284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C13CEA"/>
    <w:multiLevelType w:val="hybridMultilevel"/>
    <w:tmpl w:val="EC145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D80955"/>
    <w:multiLevelType w:val="multilevel"/>
    <w:tmpl w:val="6C7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18"/>
  </w:num>
  <w:num w:numId="4">
    <w:abstractNumId w:val="9"/>
  </w:num>
  <w:num w:numId="5">
    <w:abstractNumId w:val="5"/>
  </w:num>
  <w:num w:numId="6">
    <w:abstractNumId w:val="8"/>
  </w:num>
  <w:num w:numId="7">
    <w:abstractNumId w:val="16"/>
  </w:num>
  <w:num w:numId="8">
    <w:abstractNumId w:val="10"/>
  </w:num>
  <w:num w:numId="9">
    <w:abstractNumId w:val="15"/>
  </w:num>
  <w:num w:numId="10">
    <w:abstractNumId w:val="13"/>
  </w:num>
  <w:num w:numId="11">
    <w:abstractNumId w:val="14"/>
  </w:num>
  <w:num w:numId="12">
    <w:abstractNumId w:val="17"/>
  </w:num>
  <w:num w:numId="13">
    <w:abstractNumId w:val="3"/>
  </w:num>
  <w:num w:numId="14">
    <w:abstractNumId w:val="2"/>
  </w:num>
  <w:num w:numId="15">
    <w:abstractNumId w:val="6"/>
  </w:num>
  <w:num w:numId="16">
    <w:abstractNumId w:val="11"/>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6B9E"/>
    <w:rsid w:val="00021DD2"/>
    <w:rsid w:val="000420D9"/>
    <w:rsid w:val="0004749E"/>
    <w:rsid w:val="000521EF"/>
    <w:rsid w:val="00081AA9"/>
    <w:rsid w:val="000B663D"/>
    <w:rsid w:val="000B7F11"/>
    <w:rsid w:val="000F7A02"/>
    <w:rsid w:val="001210B0"/>
    <w:rsid w:val="0012568E"/>
    <w:rsid w:val="00160DBF"/>
    <w:rsid w:val="001A6BC6"/>
    <w:rsid w:val="001B70C5"/>
    <w:rsid w:val="001C44C2"/>
    <w:rsid w:val="001C5140"/>
    <w:rsid w:val="001D54D6"/>
    <w:rsid w:val="001E494A"/>
    <w:rsid w:val="001E4CD4"/>
    <w:rsid w:val="001E6A9F"/>
    <w:rsid w:val="001F4636"/>
    <w:rsid w:val="00212FCF"/>
    <w:rsid w:val="00214BCB"/>
    <w:rsid w:val="00254928"/>
    <w:rsid w:val="0027106F"/>
    <w:rsid w:val="00274A2A"/>
    <w:rsid w:val="00285C6A"/>
    <w:rsid w:val="002D6B7F"/>
    <w:rsid w:val="002D75E6"/>
    <w:rsid w:val="002E4772"/>
    <w:rsid w:val="00330AF0"/>
    <w:rsid w:val="00364F89"/>
    <w:rsid w:val="003847ED"/>
    <w:rsid w:val="003E7823"/>
    <w:rsid w:val="003F0CF9"/>
    <w:rsid w:val="0040781C"/>
    <w:rsid w:val="00490A6F"/>
    <w:rsid w:val="004C1A52"/>
    <w:rsid w:val="004C2D2B"/>
    <w:rsid w:val="004C6CC0"/>
    <w:rsid w:val="00554803"/>
    <w:rsid w:val="00595428"/>
    <w:rsid w:val="005A4423"/>
    <w:rsid w:val="005E413D"/>
    <w:rsid w:val="005E609A"/>
    <w:rsid w:val="005F14F3"/>
    <w:rsid w:val="0060010A"/>
    <w:rsid w:val="00610449"/>
    <w:rsid w:val="00663F3F"/>
    <w:rsid w:val="00684412"/>
    <w:rsid w:val="006B7C2C"/>
    <w:rsid w:val="006B7E40"/>
    <w:rsid w:val="006C35BE"/>
    <w:rsid w:val="00720A9B"/>
    <w:rsid w:val="0073232C"/>
    <w:rsid w:val="00734203"/>
    <w:rsid w:val="00743C3B"/>
    <w:rsid w:val="0075053B"/>
    <w:rsid w:val="00765818"/>
    <w:rsid w:val="007B43C5"/>
    <w:rsid w:val="007D6CD9"/>
    <w:rsid w:val="007F0C2B"/>
    <w:rsid w:val="00806FFF"/>
    <w:rsid w:val="00816193"/>
    <w:rsid w:val="00820AC7"/>
    <w:rsid w:val="008316AF"/>
    <w:rsid w:val="008444C9"/>
    <w:rsid w:val="00875B8D"/>
    <w:rsid w:val="008903F4"/>
    <w:rsid w:val="008A05BE"/>
    <w:rsid w:val="008C6178"/>
    <w:rsid w:val="008D434E"/>
    <w:rsid w:val="008E017F"/>
    <w:rsid w:val="008E1EA6"/>
    <w:rsid w:val="008E5B3C"/>
    <w:rsid w:val="0092623C"/>
    <w:rsid w:val="009539C1"/>
    <w:rsid w:val="0098285D"/>
    <w:rsid w:val="00987ACB"/>
    <w:rsid w:val="009B510E"/>
    <w:rsid w:val="009C40E0"/>
    <w:rsid w:val="009E3AD0"/>
    <w:rsid w:val="00A11AD8"/>
    <w:rsid w:val="00A34F34"/>
    <w:rsid w:val="00A437DC"/>
    <w:rsid w:val="00A713AD"/>
    <w:rsid w:val="00AB1FDB"/>
    <w:rsid w:val="00AE26BA"/>
    <w:rsid w:val="00B67F72"/>
    <w:rsid w:val="00BC682B"/>
    <w:rsid w:val="00C120BD"/>
    <w:rsid w:val="00C64753"/>
    <w:rsid w:val="00C91A9E"/>
    <w:rsid w:val="00CB3554"/>
    <w:rsid w:val="00CC016F"/>
    <w:rsid w:val="00CC230F"/>
    <w:rsid w:val="00CEA6ED"/>
    <w:rsid w:val="00D05CB5"/>
    <w:rsid w:val="00DC3BBB"/>
    <w:rsid w:val="00DE628B"/>
    <w:rsid w:val="00E01D6B"/>
    <w:rsid w:val="00E02C12"/>
    <w:rsid w:val="00EE2FEE"/>
    <w:rsid w:val="00F46D65"/>
    <w:rsid w:val="00F56982"/>
    <w:rsid w:val="00F7718D"/>
    <w:rsid w:val="00FA1868"/>
    <w:rsid w:val="00FC464C"/>
    <w:rsid w:val="00FE68A2"/>
    <w:rsid w:val="0175886F"/>
    <w:rsid w:val="02AEE632"/>
    <w:rsid w:val="08DC25D9"/>
    <w:rsid w:val="1E150E75"/>
    <w:rsid w:val="25FB08F9"/>
    <w:rsid w:val="55485F28"/>
    <w:rsid w:val="5DED3302"/>
    <w:rsid w:val="5E0C4CB0"/>
    <w:rsid w:val="76E290D1"/>
    <w:rsid w:val="784ABF97"/>
    <w:rsid w:val="7A7CE7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CommentReference">
    <w:name w:val="annotation reference"/>
    <w:basedOn w:val="DefaultParagraphFont"/>
    <w:uiPriority w:val="99"/>
    <w:semiHidden/>
    <w:unhideWhenUsed/>
    <w:rsid w:val="00A11AD8"/>
    <w:rPr>
      <w:sz w:val="16"/>
      <w:szCs w:val="16"/>
    </w:rPr>
  </w:style>
  <w:style w:type="paragraph" w:styleId="CommentText">
    <w:name w:val="annotation text"/>
    <w:basedOn w:val="Normal"/>
    <w:link w:val="CommentTextChar"/>
    <w:uiPriority w:val="99"/>
    <w:unhideWhenUsed/>
    <w:rsid w:val="00A11AD8"/>
    <w:pPr>
      <w:spacing w:line="240" w:lineRule="auto"/>
    </w:pPr>
    <w:rPr>
      <w:sz w:val="20"/>
      <w:szCs w:val="20"/>
    </w:rPr>
  </w:style>
  <w:style w:type="character" w:customStyle="1" w:styleId="CommentTextChar">
    <w:name w:val="Comment Text Char"/>
    <w:basedOn w:val="DefaultParagraphFont"/>
    <w:link w:val="CommentText"/>
    <w:uiPriority w:val="99"/>
    <w:rsid w:val="00A11AD8"/>
    <w:rPr>
      <w:sz w:val="20"/>
      <w:szCs w:val="20"/>
    </w:rPr>
  </w:style>
  <w:style w:type="paragraph" w:styleId="CommentSubject">
    <w:name w:val="annotation subject"/>
    <w:basedOn w:val="CommentText"/>
    <w:next w:val="CommentText"/>
    <w:link w:val="CommentSubjectChar"/>
    <w:uiPriority w:val="99"/>
    <w:semiHidden/>
    <w:unhideWhenUsed/>
    <w:rsid w:val="00A11AD8"/>
    <w:rPr>
      <w:b/>
      <w:bCs/>
    </w:rPr>
  </w:style>
  <w:style w:type="character" w:customStyle="1" w:styleId="CommentSubjectChar">
    <w:name w:val="Comment Subject Char"/>
    <w:basedOn w:val="CommentTextChar"/>
    <w:link w:val="CommentSubject"/>
    <w:uiPriority w:val="99"/>
    <w:semiHidden/>
    <w:rsid w:val="00A11AD8"/>
    <w:rPr>
      <w:b/>
      <w:bCs/>
      <w:sz w:val="20"/>
      <w:szCs w:val="20"/>
    </w:rPr>
  </w:style>
  <w:style w:type="paragraph" w:customStyle="1" w:styleId="FirstParagraph">
    <w:name w:val="First Paragraph"/>
    <w:basedOn w:val="BodyText"/>
    <w:next w:val="BodyText"/>
    <w:qFormat/>
    <w:rsid w:val="009C40E0"/>
    <w:pPr>
      <w:spacing w:before="180" w:after="180" w:line="240" w:lineRule="auto"/>
    </w:pPr>
    <w:rPr>
      <w:rFonts w:ascii="Times New Roman" w:eastAsiaTheme="minorHAnsi" w:hAnsi="Times New Roman" w:cstheme="minorBidi"/>
      <w:sz w:val="24"/>
      <w:szCs w:val="24"/>
      <w:lang w:val="en-US" w:eastAsia="en-US"/>
    </w:rPr>
  </w:style>
  <w:style w:type="paragraph" w:customStyle="1" w:styleId="Compact">
    <w:name w:val="Compact"/>
    <w:basedOn w:val="BodyText"/>
    <w:qFormat/>
    <w:rsid w:val="009C40E0"/>
    <w:pPr>
      <w:spacing w:before="36" w:after="36" w:line="240" w:lineRule="auto"/>
    </w:pPr>
    <w:rPr>
      <w:rFonts w:ascii="Times New Roman" w:eastAsiaTheme="minorHAnsi" w:hAnsi="Times New Roman" w:cstheme="minorBidi"/>
      <w:sz w:val="24"/>
      <w:szCs w:val="24"/>
      <w:lang w:val="en-US" w:eastAsia="en-US"/>
    </w:rPr>
  </w:style>
  <w:style w:type="table" w:customStyle="1" w:styleId="Table">
    <w:name w:val="Table"/>
    <w:semiHidden/>
    <w:unhideWhenUsed/>
    <w:qFormat/>
    <w:rsid w:val="009C40E0"/>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9C40E0"/>
    <w:pPr>
      <w:spacing w:after="120"/>
    </w:pPr>
  </w:style>
  <w:style w:type="character" w:customStyle="1" w:styleId="BodyTextChar">
    <w:name w:val="Body Text Char"/>
    <w:basedOn w:val="DefaultParagraphFont"/>
    <w:link w:val="BodyText"/>
    <w:uiPriority w:val="99"/>
    <w:semiHidden/>
    <w:rsid w:val="009C40E0"/>
  </w:style>
  <w:style w:type="character" w:styleId="Hyperlink">
    <w:name w:val="Hyperlink"/>
    <w:basedOn w:val="DefaultParagraphFont"/>
    <w:uiPriority w:val="99"/>
    <w:semiHidden/>
    <w:unhideWhenUsed/>
    <w:rsid w:val="001B70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5143">
      <w:bodyDiv w:val="1"/>
      <w:marLeft w:val="0"/>
      <w:marRight w:val="0"/>
      <w:marTop w:val="0"/>
      <w:marBottom w:val="0"/>
      <w:divBdr>
        <w:top w:val="none" w:sz="0" w:space="0" w:color="auto"/>
        <w:left w:val="none" w:sz="0" w:space="0" w:color="auto"/>
        <w:bottom w:val="none" w:sz="0" w:space="0" w:color="auto"/>
        <w:right w:val="none" w:sz="0" w:space="0" w:color="auto"/>
      </w:divBdr>
      <w:divsChild>
        <w:div w:id="129440375">
          <w:marLeft w:val="0"/>
          <w:marRight w:val="0"/>
          <w:marTop w:val="0"/>
          <w:marBottom w:val="0"/>
          <w:divBdr>
            <w:top w:val="none" w:sz="0" w:space="0" w:color="auto"/>
            <w:left w:val="none" w:sz="0" w:space="0" w:color="auto"/>
            <w:bottom w:val="none" w:sz="0" w:space="0" w:color="auto"/>
            <w:right w:val="none" w:sz="0" w:space="0" w:color="auto"/>
          </w:divBdr>
          <w:divsChild>
            <w:div w:id="174273616">
              <w:marLeft w:val="0"/>
              <w:marRight w:val="0"/>
              <w:marTop w:val="0"/>
              <w:marBottom w:val="0"/>
              <w:divBdr>
                <w:top w:val="none" w:sz="0" w:space="0" w:color="auto"/>
                <w:left w:val="none" w:sz="0" w:space="0" w:color="auto"/>
                <w:bottom w:val="none" w:sz="0" w:space="0" w:color="auto"/>
                <w:right w:val="none" w:sz="0" w:space="0" w:color="auto"/>
              </w:divBdr>
              <w:divsChild>
                <w:div w:id="2079748448">
                  <w:marLeft w:val="0"/>
                  <w:marRight w:val="0"/>
                  <w:marTop w:val="0"/>
                  <w:marBottom w:val="0"/>
                  <w:divBdr>
                    <w:top w:val="none" w:sz="0" w:space="0" w:color="auto"/>
                    <w:left w:val="none" w:sz="0" w:space="0" w:color="auto"/>
                    <w:bottom w:val="none" w:sz="0" w:space="0" w:color="auto"/>
                    <w:right w:val="none" w:sz="0" w:space="0" w:color="auto"/>
                  </w:divBdr>
                  <w:divsChild>
                    <w:div w:id="694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80578">
          <w:marLeft w:val="0"/>
          <w:marRight w:val="0"/>
          <w:marTop w:val="0"/>
          <w:marBottom w:val="0"/>
          <w:divBdr>
            <w:top w:val="none" w:sz="0" w:space="0" w:color="auto"/>
            <w:left w:val="none" w:sz="0" w:space="0" w:color="auto"/>
            <w:bottom w:val="none" w:sz="0" w:space="0" w:color="auto"/>
            <w:right w:val="none" w:sz="0" w:space="0" w:color="auto"/>
          </w:divBdr>
          <w:divsChild>
            <w:div w:id="1246306475">
              <w:marLeft w:val="0"/>
              <w:marRight w:val="0"/>
              <w:marTop w:val="0"/>
              <w:marBottom w:val="0"/>
              <w:divBdr>
                <w:top w:val="none" w:sz="0" w:space="0" w:color="auto"/>
                <w:left w:val="none" w:sz="0" w:space="0" w:color="auto"/>
                <w:bottom w:val="none" w:sz="0" w:space="0" w:color="auto"/>
                <w:right w:val="none" w:sz="0" w:space="0" w:color="auto"/>
              </w:divBdr>
              <w:divsChild>
                <w:div w:id="923609716">
                  <w:marLeft w:val="0"/>
                  <w:marRight w:val="0"/>
                  <w:marTop w:val="0"/>
                  <w:marBottom w:val="0"/>
                  <w:divBdr>
                    <w:top w:val="none" w:sz="0" w:space="0" w:color="auto"/>
                    <w:left w:val="none" w:sz="0" w:space="0" w:color="auto"/>
                    <w:bottom w:val="none" w:sz="0" w:space="0" w:color="auto"/>
                    <w:right w:val="none" w:sz="0" w:space="0" w:color="auto"/>
                  </w:divBdr>
                  <w:divsChild>
                    <w:div w:id="17613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8071">
      <w:bodyDiv w:val="1"/>
      <w:marLeft w:val="0"/>
      <w:marRight w:val="0"/>
      <w:marTop w:val="0"/>
      <w:marBottom w:val="0"/>
      <w:divBdr>
        <w:top w:val="none" w:sz="0" w:space="0" w:color="auto"/>
        <w:left w:val="none" w:sz="0" w:space="0" w:color="auto"/>
        <w:bottom w:val="none" w:sz="0" w:space="0" w:color="auto"/>
        <w:right w:val="none" w:sz="0" w:space="0" w:color="auto"/>
      </w:divBdr>
    </w:div>
    <w:div w:id="527059619">
      <w:bodyDiv w:val="1"/>
      <w:marLeft w:val="0"/>
      <w:marRight w:val="0"/>
      <w:marTop w:val="0"/>
      <w:marBottom w:val="0"/>
      <w:divBdr>
        <w:top w:val="none" w:sz="0" w:space="0" w:color="auto"/>
        <w:left w:val="none" w:sz="0" w:space="0" w:color="auto"/>
        <w:bottom w:val="none" w:sz="0" w:space="0" w:color="auto"/>
        <w:right w:val="none" w:sz="0" w:space="0" w:color="auto"/>
      </w:divBdr>
      <w:divsChild>
        <w:div w:id="356129234">
          <w:marLeft w:val="0"/>
          <w:marRight w:val="0"/>
          <w:marTop w:val="0"/>
          <w:marBottom w:val="0"/>
          <w:divBdr>
            <w:top w:val="none" w:sz="0" w:space="0" w:color="auto"/>
            <w:left w:val="none" w:sz="0" w:space="0" w:color="auto"/>
            <w:bottom w:val="none" w:sz="0" w:space="0" w:color="auto"/>
            <w:right w:val="none" w:sz="0" w:space="0" w:color="auto"/>
          </w:divBdr>
          <w:divsChild>
            <w:div w:id="955449968">
              <w:marLeft w:val="0"/>
              <w:marRight w:val="0"/>
              <w:marTop w:val="0"/>
              <w:marBottom w:val="0"/>
              <w:divBdr>
                <w:top w:val="none" w:sz="0" w:space="0" w:color="auto"/>
                <w:left w:val="none" w:sz="0" w:space="0" w:color="auto"/>
                <w:bottom w:val="none" w:sz="0" w:space="0" w:color="auto"/>
                <w:right w:val="none" w:sz="0" w:space="0" w:color="auto"/>
              </w:divBdr>
              <w:divsChild>
                <w:div w:id="940842101">
                  <w:marLeft w:val="0"/>
                  <w:marRight w:val="0"/>
                  <w:marTop w:val="0"/>
                  <w:marBottom w:val="0"/>
                  <w:divBdr>
                    <w:top w:val="none" w:sz="0" w:space="0" w:color="auto"/>
                    <w:left w:val="none" w:sz="0" w:space="0" w:color="auto"/>
                    <w:bottom w:val="none" w:sz="0" w:space="0" w:color="auto"/>
                    <w:right w:val="none" w:sz="0" w:space="0" w:color="auto"/>
                  </w:divBdr>
                  <w:divsChild>
                    <w:div w:id="14870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2752">
          <w:marLeft w:val="0"/>
          <w:marRight w:val="0"/>
          <w:marTop w:val="0"/>
          <w:marBottom w:val="0"/>
          <w:divBdr>
            <w:top w:val="none" w:sz="0" w:space="0" w:color="auto"/>
            <w:left w:val="none" w:sz="0" w:space="0" w:color="auto"/>
            <w:bottom w:val="none" w:sz="0" w:space="0" w:color="auto"/>
            <w:right w:val="none" w:sz="0" w:space="0" w:color="auto"/>
          </w:divBdr>
          <w:divsChild>
            <w:div w:id="714309339">
              <w:marLeft w:val="0"/>
              <w:marRight w:val="0"/>
              <w:marTop w:val="0"/>
              <w:marBottom w:val="0"/>
              <w:divBdr>
                <w:top w:val="none" w:sz="0" w:space="0" w:color="auto"/>
                <w:left w:val="none" w:sz="0" w:space="0" w:color="auto"/>
                <w:bottom w:val="none" w:sz="0" w:space="0" w:color="auto"/>
                <w:right w:val="none" w:sz="0" w:space="0" w:color="auto"/>
              </w:divBdr>
              <w:divsChild>
                <w:div w:id="284241304">
                  <w:marLeft w:val="0"/>
                  <w:marRight w:val="0"/>
                  <w:marTop w:val="0"/>
                  <w:marBottom w:val="0"/>
                  <w:divBdr>
                    <w:top w:val="none" w:sz="0" w:space="0" w:color="auto"/>
                    <w:left w:val="none" w:sz="0" w:space="0" w:color="auto"/>
                    <w:bottom w:val="none" w:sz="0" w:space="0" w:color="auto"/>
                    <w:right w:val="none" w:sz="0" w:space="0" w:color="auto"/>
                  </w:divBdr>
                  <w:divsChild>
                    <w:div w:id="5452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40015">
      <w:bodyDiv w:val="1"/>
      <w:marLeft w:val="0"/>
      <w:marRight w:val="0"/>
      <w:marTop w:val="0"/>
      <w:marBottom w:val="0"/>
      <w:divBdr>
        <w:top w:val="none" w:sz="0" w:space="0" w:color="auto"/>
        <w:left w:val="none" w:sz="0" w:space="0" w:color="auto"/>
        <w:bottom w:val="none" w:sz="0" w:space="0" w:color="auto"/>
        <w:right w:val="none" w:sz="0" w:space="0" w:color="auto"/>
      </w:divBdr>
    </w:div>
    <w:div w:id="1182667051">
      <w:bodyDiv w:val="1"/>
      <w:marLeft w:val="0"/>
      <w:marRight w:val="0"/>
      <w:marTop w:val="0"/>
      <w:marBottom w:val="0"/>
      <w:divBdr>
        <w:top w:val="none" w:sz="0" w:space="0" w:color="auto"/>
        <w:left w:val="none" w:sz="0" w:space="0" w:color="auto"/>
        <w:bottom w:val="none" w:sz="0" w:space="0" w:color="auto"/>
        <w:right w:val="none" w:sz="0" w:space="0" w:color="auto"/>
      </w:divBdr>
      <w:divsChild>
        <w:div w:id="959922693">
          <w:marLeft w:val="0"/>
          <w:marRight w:val="0"/>
          <w:marTop w:val="0"/>
          <w:marBottom w:val="0"/>
          <w:divBdr>
            <w:top w:val="none" w:sz="0" w:space="0" w:color="auto"/>
            <w:left w:val="none" w:sz="0" w:space="0" w:color="auto"/>
            <w:bottom w:val="none" w:sz="0" w:space="0" w:color="auto"/>
            <w:right w:val="none" w:sz="0" w:space="0" w:color="auto"/>
          </w:divBdr>
          <w:divsChild>
            <w:div w:id="1942493260">
              <w:marLeft w:val="0"/>
              <w:marRight w:val="0"/>
              <w:marTop w:val="0"/>
              <w:marBottom w:val="0"/>
              <w:divBdr>
                <w:top w:val="none" w:sz="0" w:space="0" w:color="auto"/>
                <w:left w:val="none" w:sz="0" w:space="0" w:color="auto"/>
                <w:bottom w:val="none" w:sz="0" w:space="0" w:color="auto"/>
                <w:right w:val="none" w:sz="0" w:space="0" w:color="auto"/>
              </w:divBdr>
              <w:divsChild>
                <w:div w:id="1914199386">
                  <w:marLeft w:val="0"/>
                  <w:marRight w:val="0"/>
                  <w:marTop w:val="0"/>
                  <w:marBottom w:val="0"/>
                  <w:divBdr>
                    <w:top w:val="none" w:sz="0" w:space="0" w:color="auto"/>
                    <w:left w:val="none" w:sz="0" w:space="0" w:color="auto"/>
                    <w:bottom w:val="none" w:sz="0" w:space="0" w:color="auto"/>
                    <w:right w:val="none" w:sz="0" w:space="0" w:color="auto"/>
                  </w:divBdr>
                  <w:divsChild>
                    <w:div w:id="14467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8350">
          <w:marLeft w:val="0"/>
          <w:marRight w:val="0"/>
          <w:marTop w:val="0"/>
          <w:marBottom w:val="0"/>
          <w:divBdr>
            <w:top w:val="none" w:sz="0" w:space="0" w:color="auto"/>
            <w:left w:val="none" w:sz="0" w:space="0" w:color="auto"/>
            <w:bottom w:val="none" w:sz="0" w:space="0" w:color="auto"/>
            <w:right w:val="none" w:sz="0" w:space="0" w:color="auto"/>
          </w:divBdr>
          <w:divsChild>
            <w:div w:id="923344700">
              <w:marLeft w:val="0"/>
              <w:marRight w:val="0"/>
              <w:marTop w:val="0"/>
              <w:marBottom w:val="0"/>
              <w:divBdr>
                <w:top w:val="none" w:sz="0" w:space="0" w:color="auto"/>
                <w:left w:val="none" w:sz="0" w:space="0" w:color="auto"/>
                <w:bottom w:val="none" w:sz="0" w:space="0" w:color="auto"/>
                <w:right w:val="none" w:sz="0" w:space="0" w:color="auto"/>
              </w:divBdr>
              <w:divsChild>
                <w:div w:id="161357888">
                  <w:marLeft w:val="0"/>
                  <w:marRight w:val="0"/>
                  <w:marTop w:val="0"/>
                  <w:marBottom w:val="0"/>
                  <w:divBdr>
                    <w:top w:val="none" w:sz="0" w:space="0" w:color="auto"/>
                    <w:left w:val="none" w:sz="0" w:space="0" w:color="auto"/>
                    <w:bottom w:val="none" w:sz="0" w:space="0" w:color="auto"/>
                    <w:right w:val="none" w:sz="0" w:space="0" w:color="auto"/>
                  </w:divBdr>
                  <w:divsChild>
                    <w:div w:id="14063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39766">
      <w:bodyDiv w:val="1"/>
      <w:marLeft w:val="0"/>
      <w:marRight w:val="0"/>
      <w:marTop w:val="0"/>
      <w:marBottom w:val="0"/>
      <w:divBdr>
        <w:top w:val="none" w:sz="0" w:space="0" w:color="auto"/>
        <w:left w:val="none" w:sz="0" w:space="0" w:color="auto"/>
        <w:bottom w:val="none" w:sz="0" w:space="0" w:color="auto"/>
        <w:right w:val="none" w:sz="0" w:space="0" w:color="auto"/>
      </w:divBdr>
      <w:divsChild>
        <w:div w:id="1711301339">
          <w:marLeft w:val="0"/>
          <w:marRight w:val="0"/>
          <w:marTop w:val="0"/>
          <w:marBottom w:val="0"/>
          <w:divBdr>
            <w:top w:val="none" w:sz="0" w:space="0" w:color="auto"/>
            <w:left w:val="none" w:sz="0" w:space="0" w:color="auto"/>
            <w:bottom w:val="none" w:sz="0" w:space="0" w:color="auto"/>
            <w:right w:val="none" w:sz="0" w:space="0" w:color="auto"/>
          </w:divBdr>
          <w:divsChild>
            <w:div w:id="319432065">
              <w:marLeft w:val="0"/>
              <w:marRight w:val="0"/>
              <w:marTop w:val="0"/>
              <w:marBottom w:val="0"/>
              <w:divBdr>
                <w:top w:val="none" w:sz="0" w:space="0" w:color="auto"/>
                <w:left w:val="none" w:sz="0" w:space="0" w:color="auto"/>
                <w:bottom w:val="none" w:sz="0" w:space="0" w:color="auto"/>
                <w:right w:val="none" w:sz="0" w:space="0" w:color="auto"/>
              </w:divBdr>
              <w:divsChild>
                <w:div w:id="491525942">
                  <w:marLeft w:val="0"/>
                  <w:marRight w:val="0"/>
                  <w:marTop w:val="0"/>
                  <w:marBottom w:val="0"/>
                  <w:divBdr>
                    <w:top w:val="none" w:sz="0" w:space="0" w:color="auto"/>
                    <w:left w:val="none" w:sz="0" w:space="0" w:color="auto"/>
                    <w:bottom w:val="none" w:sz="0" w:space="0" w:color="auto"/>
                    <w:right w:val="none" w:sz="0" w:space="0" w:color="auto"/>
                  </w:divBdr>
                  <w:divsChild>
                    <w:div w:id="139159296">
                      <w:marLeft w:val="0"/>
                      <w:marRight w:val="0"/>
                      <w:marTop w:val="0"/>
                      <w:marBottom w:val="0"/>
                      <w:divBdr>
                        <w:top w:val="none" w:sz="0" w:space="0" w:color="auto"/>
                        <w:left w:val="none" w:sz="0" w:space="0" w:color="auto"/>
                        <w:bottom w:val="none" w:sz="0" w:space="0" w:color="auto"/>
                        <w:right w:val="none" w:sz="0" w:space="0" w:color="auto"/>
                      </w:divBdr>
                      <w:divsChild>
                        <w:div w:id="1088114744">
                          <w:marLeft w:val="0"/>
                          <w:marRight w:val="0"/>
                          <w:marTop w:val="0"/>
                          <w:marBottom w:val="0"/>
                          <w:divBdr>
                            <w:top w:val="none" w:sz="0" w:space="0" w:color="auto"/>
                            <w:left w:val="none" w:sz="0" w:space="0" w:color="auto"/>
                            <w:bottom w:val="none" w:sz="0" w:space="0" w:color="auto"/>
                            <w:right w:val="none" w:sz="0" w:space="0" w:color="auto"/>
                          </w:divBdr>
                          <w:divsChild>
                            <w:div w:id="947195610">
                              <w:marLeft w:val="0"/>
                              <w:marRight w:val="0"/>
                              <w:marTop w:val="0"/>
                              <w:marBottom w:val="0"/>
                              <w:divBdr>
                                <w:top w:val="none" w:sz="0" w:space="0" w:color="auto"/>
                                <w:left w:val="none" w:sz="0" w:space="0" w:color="auto"/>
                                <w:bottom w:val="none" w:sz="0" w:space="0" w:color="auto"/>
                                <w:right w:val="none" w:sz="0" w:space="0" w:color="auto"/>
                              </w:divBdr>
                              <w:divsChild>
                                <w:div w:id="539169531">
                                  <w:marLeft w:val="0"/>
                                  <w:marRight w:val="0"/>
                                  <w:marTop w:val="0"/>
                                  <w:marBottom w:val="0"/>
                                  <w:divBdr>
                                    <w:top w:val="none" w:sz="0" w:space="0" w:color="auto"/>
                                    <w:left w:val="none" w:sz="0" w:space="0" w:color="auto"/>
                                    <w:bottom w:val="none" w:sz="0" w:space="0" w:color="auto"/>
                                    <w:right w:val="none" w:sz="0" w:space="0" w:color="auto"/>
                                  </w:divBdr>
                                  <w:divsChild>
                                    <w:div w:id="1380858758">
                                      <w:marLeft w:val="0"/>
                                      <w:marRight w:val="0"/>
                                      <w:marTop w:val="0"/>
                                      <w:marBottom w:val="0"/>
                                      <w:divBdr>
                                        <w:top w:val="none" w:sz="0" w:space="0" w:color="auto"/>
                                        <w:left w:val="none" w:sz="0" w:space="0" w:color="auto"/>
                                        <w:bottom w:val="none" w:sz="0" w:space="0" w:color="auto"/>
                                        <w:right w:val="none" w:sz="0" w:space="0" w:color="auto"/>
                                      </w:divBdr>
                                      <w:divsChild>
                                        <w:div w:id="654145139">
                                          <w:marLeft w:val="0"/>
                                          <w:marRight w:val="0"/>
                                          <w:marTop w:val="0"/>
                                          <w:marBottom w:val="0"/>
                                          <w:divBdr>
                                            <w:top w:val="none" w:sz="0" w:space="0" w:color="auto"/>
                                            <w:left w:val="none" w:sz="0" w:space="0" w:color="auto"/>
                                            <w:bottom w:val="none" w:sz="0" w:space="0" w:color="auto"/>
                                            <w:right w:val="none" w:sz="0" w:space="0" w:color="auto"/>
                                          </w:divBdr>
                                          <w:divsChild>
                                            <w:div w:id="501547604">
                                              <w:marLeft w:val="0"/>
                                              <w:marRight w:val="0"/>
                                              <w:marTop w:val="0"/>
                                              <w:marBottom w:val="0"/>
                                              <w:divBdr>
                                                <w:top w:val="none" w:sz="0" w:space="0" w:color="auto"/>
                                                <w:left w:val="none" w:sz="0" w:space="0" w:color="auto"/>
                                                <w:bottom w:val="none" w:sz="0" w:space="0" w:color="auto"/>
                                                <w:right w:val="none" w:sz="0" w:space="0" w:color="auto"/>
                                              </w:divBdr>
                                              <w:divsChild>
                                                <w:div w:id="116880012">
                                                  <w:marLeft w:val="0"/>
                                                  <w:marRight w:val="0"/>
                                                  <w:marTop w:val="0"/>
                                                  <w:marBottom w:val="0"/>
                                                  <w:divBdr>
                                                    <w:top w:val="none" w:sz="0" w:space="0" w:color="auto"/>
                                                    <w:left w:val="none" w:sz="0" w:space="0" w:color="auto"/>
                                                    <w:bottom w:val="none" w:sz="0" w:space="0" w:color="auto"/>
                                                    <w:right w:val="none" w:sz="0" w:space="0" w:color="auto"/>
                                                  </w:divBdr>
                                                  <w:divsChild>
                                                    <w:div w:id="1079213315">
                                                      <w:marLeft w:val="0"/>
                                                      <w:marRight w:val="0"/>
                                                      <w:marTop w:val="0"/>
                                                      <w:marBottom w:val="0"/>
                                                      <w:divBdr>
                                                        <w:top w:val="none" w:sz="0" w:space="0" w:color="auto"/>
                                                        <w:left w:val="none" w:sz="0" w:space="0" w:color="auto"/>
                                                        <w:bottom w:val="none" w:sz="0" w:space="0" w:color="auto"/>
                                                        <w:right w:val="none" w:sz="0" w:space="0" w:color="auto"/>
                                                      </w:divBdr>
                                                      <w:divsChild>
                                                        <w:div w:id="3067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7155">
                                              <w:marLeft w:val="0"/>
                                              <w:marRight w:val="0"/>
                                              <w:marTop w:val="0"/>
                                              <w:marBottom w:val="0"/>
                                              <w:divBdr>
                                                <w:top w:val="none" w:sz="0" w:space="0" w:color="auto"/>
                                                <w:left w:val="none" w:sz="0" w:space="0" w:color="auto"/>
                                                <w:bottom w:val="none" w:sz="0" w:space="0" w:color="auto"/>
                                                <w:right w:val="none" w:sz="0" w:space="0" w:color="auto"/>
                                              </w:divBdr>
                                              <w:divsChild>
                                                <w:div w:id="923493572">
                                                  <w:marLeft w:val="0"/>
                                                  <w:marRight w:val="0"/>
                                                  <w:marTop w:val="0"/>
                                                  <w:marBottom w:val="0"/>
                                                  <w:divBdr>
                                                    <w:top w:val="none" w:sz="0" w:space="0" w:color="auto"/>
                                                    <w:left w:val="none" w:sz="0" w:space="0" w:color="auto"/>
                                                    <w:bottom w:val="none" w:sz="0" w:space="0" w:color="auto"/>
                                                    <w:right w:val="none" w:sz="0" w:space="0" w:color="auto"/>
                                                  </w:divBdr>
                                                  <w:divsChild>
                                                    <w:div w:id="1032917715">
                                                      <w:marLeft w:val="0"/>
                                                      <w:marRight w:val="0"/>
                                                      <w:marTop w:val="0"/>
                                                      <w:marBottom w:val="0"/>
                                                      <w:divBdr>
                                                        <w:top w:val="none" w:sz="0" w:space="0" w:color="auto"/>
                                                        <w:left w:val="none" w:sz="0" w:space="0" w:color="auto"/>
                                                        <w:bottom w:val="none" w:sz="0" w:space="0" w:color="auto"/>
                                                        <w:right w:val="none" w:sz="0" w:space="0" w:color="auto"/>
                                                      </w:divBdr>
                                                      <w:divsChild>
                                                        <w:div w:id="17464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04104">
          <w:marLeft w:val="0"/>
          <w:marRight w:val="0"/>
          <w:marTop w:val="0"/>
          <w:marBottom w:val="0"/>
          <w:divBdr>
            <w:top w:val="none" w:sz="0" w:space="0" w:color="auto"/>
            <w:left w:val="none" w:sz="0" w:space="0" w:color="auto"/>
            <w:bottom w:val="none" w:sz="0" w:space="0" w:color="auto"/>
            <w:right w:val="none" w:sz="0" w:space="0" w:color="auto"/>
          </w:divBdr>
          <w:divsChild>
            <w:div w:id="411901574">
              <w:marLeft w:val="0"/>
              <w:marRight w:val="0"/>
              <w:marTop w:val="0"/>
              <w:marBottom w:val="0"/>
              <w:divBdr>
                <w:top w:val="none" w:sz="0" w:space="0" w:color="auto"/>
                <w:left w:val="none" w:sz="0" w:space="0" w:color="auto"/>
                <w:bottom w:val="none" w:sz="0" w:space="0" w:color="auto"/>
                <w:right w:val="none" w:sz="0" w:space="0" w:color="auto"/>
              </w:divBdr>
              <w:divsChild>
                <w:div w:id="1110784365">
                  <w:marLeft w:val="0"/>
                  <w:marRight w:val="0"/>
                  <w:marTop w:val="0"/>
                  <w:marBottom w:val="0"/>
                  <w:divBdr>
                    <w:top w:val="none" w:sz="0" w:space="0" w:color="auto"/>
                    <w:left w:val="none" w:sz="0" w:space="0" w:color="auto"/>
                    <w:bottom w:val="none" w:sz="0" w:space="0" w:color="auto"/>
                    <w:right w:val="none" w:sz="0" w:space="0" w:color="auto"/>
                  </w:divBdr>
                  <w:divsChild>
                    <w:div w:id="720137178">
                      <w:marLeft w:val="0"/>
                      <w:marRight w:val="0"/>
                      <w:marTop w:val="0"/>
                      <w:marBottom w:val="0"/>
                      <w:divBdr>
                        <w:top w:val="none" w:sz="0" w:space="0" w:color="auto"/>
                        <w:left w:val="none" w:sz="0" w:space="0" w:color="auto"/>
                        <w:bottom w:val="none" w:sz="0" w:space="0" w:color="auto"/>
                        <w:right w:val="none" w:sz="0" w:space="0" w:color="auto"/>
                      </w:divBdr>
                      <w:divsChild>
                        <w:div w:id="777480420">
                          <w:marLeft w:val="0"/>
                          <w:marRight w:val="0"/>
                          <w:marTop w:val="0"/>
                          <w:marBottom w:val="0"/>
                          <w:divBdr>
                            <w:top w:val="none" w:sz="0" w:space="0" w:color="auto"/>
                            <w:left w:val="none" w:sz="0" w:space="0" w:color="auto"/>
                            <w:bottom w:val="none" w:sz="0" w:space="0" w:color="auto"/>
                            <w:right w:val="none" w:sz="0" w:space="0" w:color="auto"/>
                          </w:divBdr>
                          <w:divsChild>
                            <w:div w:id="1464156419">
                              <w:marLeft w:val="0"/>
                              <w:marRight w:val="0"/>
                              <w:marTop w:val="0"/>
                              <w:marBottom w:val="0"/>
                              <w:divBdr>
                                <w:top w:val="none" w:sz="0" w:space="0" w:color="auto"/>
                                <w:left w:val="none" w:sz="0" w:space="0" w:color="auto"/>
                                <w:bottom w:val="none" w:sz="0" w:space="0" w:color="auto"/>
                                <w:right w:val="none" w:sz="0" w:space="0" w:color="auto"/>
                              </w:divBdr>
                              <w:divsChild>
                                <w:div w:id="1237939033">
                                  <w:marLeft w:val="0"/>
                                  <w:marRight w:val="0"/>
                                  <w:marTop w:val="0"/>
                                  <w:marBottom w:val="0"/>
                                  <w:divBdr>
                                    <w:top w:val="none" w:sz="0" w:space="0" w:color="auto"/>
                                    <w:left w:val="none" w:sz="0" w:space="0" w:color="auto"/>
                                    <w:bottom w:val="none" w:sz="0" w:space="0" w:color="auto"/>
                                    <w:right w:val="none" w:sz="0" w:space="0" w:color="auto"/>
                                  </w:divBdr>
                                  <w:divsChild>
                                    <w:div w:id="1210533231">
                                      <w:marLeft w:val="0"/>
                                      <w:marRight w:val="0"/>
                                      <w:marTop w:val="0"/>
                                      <w:marBottom w:val="0"/>
                                      <w:divBdr>
                                        <w:top w:val="none" w:sz="0" w:space="0" w:color="auto"/>
                                        <w:left w:val="none" w:sz="0" w:space="0" w:color="auto"/>
                                        <w:bottom w:val="none" w:sz="0" w:space="0" w:color="auto"/>
                                        <w:right w:val="none" w:sz="0" w:space="0" w:color="auto"/>
                                      </w:divBdr>
                                      <w:divsChild>
                                        <w:div w:id="39405338">
                                          <w:marLeft w:val="0"/>
                                          <w:marRight w:val="0"/>
                                          <w:marTop w:val="0"/>
                                          <w:marBottom w:val="0"/>
                                          <w:divBdr>
                                            <w:top w:val="none" w:sz="0" w:space="0" w:color="auto"/>
                                            <w:left w:val="none" w:sz="0" w:space="0" w:color="auto"/>
                                            <w:bottom w:val="none" w:sz="0" w:space="0" w:color="auto"/>
                                            <w:right w:val="none" w:sz="0" w:space="0" w:color="auto"/>
                                          </w:divBdr>
                                          <w:divsChild>
                                            <w:div w:id="1587612291">
                                              <w:marLeft w:val="0"/>
                                              <w:marRight w:val="0"/>
                                              <w:marTop w:val="0"/>
                                              <w:marBottom w:val="0"/>
                                              <w:divBdr>
                                                <w:top w:val="none" w:sz="0" w:space="0" w:color="auto"/>
                                                <w:left w:val="none" w:sz="0" w:space="0" w:color="auto"/>
                                                <w:bottom w:val="none" w:sz="0" w:space="0" w:color="auto"/>
                                                <w:right w:val="none" w:sz="0" w:space="0" w:color="auto"/>
                                              </w:divBdr>
                                              <w:divsChild>
                                                <w:div w:id="1307246871">
                                                  <w:marLeft w:val="0"/>
                                                  <w:marRight w:val="0"/>
                                                  <w:marTop w:val="0"/>
                                                  <w:marBottom w:val="0"/>
                                                  <w:divBdr>
                                                    <w:top w:val="none" w:sz="0" w:space="0" w:color="auto"/>
                                                    <w:left w:val="none" w:sz="0" w:space="0" w:color="auto"/>
                                                    <w:bottom w:val="none" w:sz="0" w:space="0" w:color="auto"/>
                                                    <w:right w:val="none" w:sz="0" w:space="0" w:color="auto"/>
                                                  </w:divBdr>
                                                  <w:divsChild>
                                                    <w:div w:id="409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54731">
      <w:bodyDiv w:val="1"/>
      <w:marLeft w:val="0"/>
      <w:marRight w:val="0"/>
      <w:marTop w:val="0"/>
      <w:marBottom w:val="0"/>
      <w:divBdr>
        <w:top w:val="none" w:sz="0" w:space="0" w:color="auto"/>
        <w:left w:val="none" w:sz="0" w:space="0" w:color="auto"/>
        <w:bottom w:val="none" w:sz="0" w:space="0" w:color="auto"/>
        <w:right w:val="none" w:sz="0" w:space="0" w:color="auto"/>
      </w:divBdr>
      <w:divsChild>
        <w:div w:id="1566529804">
          <w:marLeft w:val="0"/>
          <w:marRight w:val="0"/>
          <w:marTop w:val="0"/>
          <w:marBottom w:val="0"/>
          <w:divBdr>
            <w:top w:val="none" w:sz="0" w:space="0" w:color="auto"/>
            <w:left w:val="none" w:sz="0" w:space="0" w:color="auto"/>
            <w:bottom w:val="none" w:sz="0" w:space="0" w:color="auto"/>
            <w:right w:val="none" w:sz="0" w:space="0" w:color="auto"/>
          </w:divBdr>
          <w:divsChild>
            <w:div w:id="1019741146">
              <w:marLeft w:val="0"/>
              <w:marRight w:val="0"/>
              <w:marTop w:val="0"/>
              <w:marBottom w:val="0"/>
              <w:divBdr>
                <w:top w:val="none" w:sz="0" w:space="0" w:color="auto"/>
                <w:left w:val="none" w:sz="0" w:space="0" w:color="auto"/>
                <w:bottom w:val="none" w:sz="0" w:space="0" w:color="auto"/>
                <w:right w:val="none" w:sz="0" w:space="0" w:color="auto"/>
              </w:divBdr>
              <w:divsChild>
                <w:div w:id="1752923296">
                  <w:marLeft w:val="0"/>
                  <w:marRight w:val="0"/>
                  <w:marTop w:val="0"/>
                  <w:marBottom w:val="0"/>
                  <w:divBdr>
                    <w:top w:val="none" w:sz="0" w:space="0" w:color="auto"/>
                    <w:left w:val="none" w:sz="0" w:space="0" w:color="auto"/>
                    <w:bottom w:val="none" w:sz="0" w:space="0" w:color="auto"/>
                    <w:right w:val="none" w:sz="0" w:space="0" w:color="auto"/>
                  </w:divBdr>
                  <w:divsChild>
                    <w:div w:id="1651472178">
                      <w:marLeft w:val="0"/>
                      <w:marRight w:val="0"/>
                      <w:marTop w:val="0"/>
                      <w:marBottom w:val="0"/>
                      <w:divBdr>
                        <w:top w:val="none" w:sz="0" w:space="0" w:color="auto"/>
                        <w:left w:val="none" w:sz="0" w:space="0" w:color="auto"/>
                        <w:bottom w:val="none" w:sz="0" w:space="0" w:color="auto"/>
                        <w:right w:val="none" w:sz="0" w:space="0" w:color="auto"/>
                      </w:divBdr>
                      <w:divsChild>
                        <w:div w:id="1478255562">
                          <w:marLeft w:val="0"/>
                          <w:marRight w:val="0"/>
                          <w:marTop w:val="0"/>
                          <w:marBottom w:val="0"/>
                          <w:divBdr>
                            <w:top w:val="none" w:sz="0" w:space="0" w:color="auto"/>
                            <w:left w:val="none" w:sz="0" w:space="0" w:color="auto"/>
                            <w:bottom w:val="none" w:sz="0" w:space="0" w:color="auto"/>
                            <w:right w:val="none" w:sz="0" w:space="0" w:color="auto"/>
                          </w:divBdr>
                          <w:divsChild>
                            <w:div w:id="84885050">
                              <w:marLeft w:val="0"/>
                              <w:marRight w:val="0"/>
                              <w:marTop w:val="0"/>
                              <w:marBottom w:val="0"/>
                              <w:divBdr>
                                <w:top w:val="none" w:sz="0" w:space="0" w:color="auto"/>
                                <w:left w:val="none" w:sz="0" w:space="0" w:color="auto"/>
                                <w:bottom w:val="none" w:sz="0" w:space="0" w:color="auto"/>
                                <w:right w:val="none" w:sz="0" w:space="0" w:color="auto"/>
                              </w:divBdr>
                              <w:divsChild>
                                <w:div w:id="196894413">
                                  <w:marLeft w:val="0"/>
                                  <w:marRight w:val="0"/>
                                  <w:marTop w:val="0"/>
                                  <w:marBottom w:val="0"/>
                                  <w:divBdr>
                                    <w:top w:val="none" w:sz="0" w:space="0" w:color="auto"/>
                                    <w:left w:val="none" w:sz="0" w:space="0" w:color="auto"/>
                                    <w:bottom w:val="none" w:sz="0" w:space="0" w:color="auto"/>
                                    <w:right w:val="none" w:sz="0" w:space="0" w:color="auto"/>
                                  </w:divBdr>
                                  <w:divsChild>
                                    <w:div w:id="1195772048">
                                      <w:marLeft w:val="0"/>
                                      <w:marRight w:val="0"/>
                                      <w:marTop w:val="0"/>
                                      <w:marBottom w:val="0"/>
                                      <w:divBdr>
                                        <w:top w:val="none" w:sz="0" w:space="0" w:color="auto"/>
                                        <w:left w:val="none" w:sz="0" w:space="0" w:color="auto"/>
                                        <w:bottom w:val="none" w:sz="0" w:space="0" w:color="auto"/>
                                        <w:right w:val="none" w:sz="0" w:space="0" w:color="auto"/>
                                      </w:divBdr>
                                      <w:divsChild>
                                        <w:div w:id="282081055">
                                          <w:marLeft w:val="0"/>
                                          <w:marRight w:val="0"/>
                                          <w:marTop w:val="0"/>
                                          <w:marBottom w:val="0"/>
                                          <w:divBdr>
                                            <w:top w:val="none" w:sz="0" w:space="0" w:color="auto"/>
                                            <w:left w:val="none" w:sz="0" w:space="0" w:color="auto"/>
                                            <w:bottom w:val="none" w:sz="0" w:space="0" w:color="auto"/>
                                            <w:right w:val="none" w:sz="0" w:space="0" w:color="auto"/>
                                          </w:divBdr>
                                          <w:divsChild>
                                            <w:div w:id="36706981">
                                              <w:marLeft w:val="0"/>
                                              <w:marRight w:val="0"/>
                                              <w:marTop w:val="0"/>
                                              <w:marBottom w:val="0"/>
                                              <w:divBdr>
                                                <w:top w:val="none" w:sz="0" w:space="0" w:color="auto"/>
                                                <w:left w:val="none" w:sz="0" w:space="0" w:color="auto"/>
                                                <w:bottom w:val="none" w:sz="0" w:space="0" w:color="auto"/>
                                                <w:right w:val="none" w:sz="0" w:space="0" w:color="auto"/>
                                              </w:divBdr>
                                              <w:divsChild>
                                                <w:div w:id="2045396540">
                                                  <w:marLeft w:val="0"/>
                                                  <w:marRight w:val="0"/>
                                                  <w:marTop w:val="0"/>
                                                  <w:marBottom w:val="0"/>
                                                  <w:divBdr>
                                                    <w:top w:val="none" w:sz="0" w:space="0" w:color="auto"/>
                                                    <w:left w:val="none" w:sz="0" w:space="0" w:color="auto"/>
                                                    <w:bottom w:val="none" w:sz="0" w:space="0" w:color="auto"/>
                                                    <w:right w:val="none" w:sz="0" w:space="0" w:color="auto"/>
                                                  </w:divBdr>
                                                  <w:divsChild>
                                                    <w:div w:id="137653359">
                                                      <w:marLeft w:val="0"/>
                                                      <w:marRight w:val="0"/>
                                                      <w:marTop w:val="0"/>
                                                      <w:marBottom w:val="0"/>
                                                      <w:divBdr>
                                                        <w:top w:val="none" w:sz="0" w:space="0" w:color="auto"/>
                                                        <w:left w:val="none" w:sz="0" w:space="0" w:color="auto"/>
                                                        <w:bottom w:val="none" w:sz="0" w:space="0" w:color="auto"/>
                                                        <w:right w:val="none" w:sz="0" w:space="0" w:color="auto"/>
                                                      </w:divBdr>
                                                      <w:divsChild>
                                                        <w:div w:id="8388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20969">
                                              <w:marLeft w:val="0"/>
                                              <w:marRight w:val="0"/>
                                              <w:marTop w:val="0"/>
                                              <w:marBottom w:val="0"/>
                                              <w:divBdr>
                                                <w:top w:val="none" w:sz="0" w:space="0" w:color="auto"/>
                                                <w:left w:val="none" w:sz="0" w:space="0" w:color="auto"/>
                                                <w:bottom w:val="none" w:sz="0" w:space="0" w:color="auto"/>
                                                <w:right w:val="none" w:sz="0" w:space="0" w:color="auto"/>
                                              </w:divBdr>
                                              <w:divsChild>
                                                <w:div w:id="388068383">
                                                  <w:marLeft w:val="0"/>
                                                  <w:marRight w:val="0"/>
                                                  <w:marTop w:val="0"/>
                                                  <w:marBottom w:val="0"/>
                                                  <w:divBdr>
                                                    <w:top w:val="none" w:sz="0" w:space="0" w:color="auto"/>
                                                    <w:left w:val="none" w:sz="0" w:space="0" w:color="auto"/>
                                                    <w:bottom w:val="none" w:sz="0" w:space="0" w:color="auto"/>
                                                    <w:right w:val="none" w:sz="0" w:space="0" w:color="auto"/>
                                                  </w:divBdr>
                                                  <w:divsChild>
                                                    <w:div w:id="386805744">
                                                      <w:marLeft w:val="0"/>
                                                      <w:marRight w:val="0"/>
                                                      <w:marTop w:val="0"/>
                                                      <w:marBottom w:val="0"/>
                                                      <w:divBdr>
                                                        <w:top w:val="none" w:sz="0" w:space="0" w:color="auto"/>
                                                        <w:left w:val="none" w:sz="0" w:space="0" w:color="auto"/>
                                                        <w:bottom w:val="none" w:sz="0" w:space="0" w:color="auto"/>
                                                        <w:right w:val="none" w:sz="0" w:space="0" w:color="auto"/>
                                                      </w:divBdr>
                                                      <w:divsChild>
                                                        <w:div w:id="7524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358797">
          <w:marLeft w:val="0"/>
          <w:marRight w:val="0"/>
          <w:marTop w:val="0"/>
          <w:marBottom w:val="0"/>
          <w:divBdr>
            <w:top w:val="none" w:sz="0" w:space="0" w:color="auto"/>
            <w:left w:val="none" w:sz="0" w:space="0" w:color="auto"/>
            <w:bottom w:val="none" w:sz="0" w:space="0" w:color="auto"/>
            <w:right w:val="none" w:sz="0" w:space="0" w:color="auto"/>
          </w:divBdr>
          <w:divsChild>
            <w:div w:id="2138183623">
              <w:marLeft w:val="0"/>
              <w:marRight w:val="0"/>
              <w:marTop w:val="0"/>
              <w:marBottom w:val="0"/>
              <w:divBdr>
                <w:top w:val="none" w:sz="0" w:space="0" w:color="auto"/>
                <w:left w:val="none" w:sz="0" w:space="0" w:color="auto"/>
                <w:bottom w:val="none" w:sz="0" w:space="0" w:color="auto"/>
                <w:right w:val="none" w:sz="0" w:space="0" w:color="auto"/>
              </w:divBdr>
              <w:divsChild>
                <w:div w:id="367612657">
                  <w:marLeft w:val="0"/>
                  <w:marRight w:val="0"/>
                  <w:marTop w:val="0"/>
                  <w:marBottom w:val="0"/>
                  <w:divBdr>
                    <w:top w:val="none" w:sz="0" w:space="0" w:color="auto"/>
                    <w:left w:val="none" w:sz="0" w:space="0" w:color="auto"/>
                    <w:bottom w:val="none" w:sz="0" w:space="0" w:color="auto"/>
                    <w:right w:val="none" w:sz="0" w:space="0" w:color="auto"/>
                  </w:divBdr>
                  <w:divsChild>
                    <w:div w:id="1960792647">
                      <w:marLeft w:val="0"/>
                      <w:marRight w:val="0"/>
                      <w:marTop w:val="0"/>
                      <w:marBottom w:val="0"/>
                      <w:divBdr>
                        <w:top w:val="none" w:sz="0" w:space="0" w:color="auto"/>
                        <w:left w:val="none" w:sz="0" w:space="0" w:color="auto"/>
                        <w:bottom w:val="none" w:sz="0" w:space="0" w:color="auto"/>
                        <w:right w:val="none" w:sz="0" w:space="0" w:color="auto"/>
                      </w:divBdr>
                      <w:divsChild>
                        <w:div w:id="962464468">
                          <w:marLeft w:val="0"/>
                          <w:marRight w:val="0"/>
                          <w:marTop w:val="0"/>
                          <w:marBottom w:val="0"/>
                          <w:divBdr>
                            <w:top w:val="none" w:sz="0" w:space="0" w:color="auto"/>
                            <w:left w:val="none" w:sz="0" w:space="0" w:color="auto"/>
                            <w:bottom w:val="none" w:sz="0" w:space="0" w:color="auto"/>
                            <w:right w:val="none" w:sz="0" w:space="0" w:color="auto"/>
                          </w:divBdr>
                          <w:divsChild>
                            <w:div w:id="354774238">
                              <w:marLeft w:val="0"/>
                              <w:marRight w:val="0"/>
                              <w:marTop w:val="0"/>
                              <w:marBottom w:val="0"/>
                              <w:divBdr>
                                <w:top w:val="none" w:sz="0" w:space="0" w:color="auto"/>
                                <w:left w:val="none" w:sz="0" w:space="0" w:color="auto"/>
                                <w:bottom w:val="none" w:sz="0" w:space="0" w:color="auto"/>
                                <w:right w:val="none" w:sz="0" w:space="0" w:color="auto"/>
                              </w:divBdr>
                              <w:divsChild>
                                <w:div w:id="291402087">
                                  <w:marLeft w:val="0"/>
                                  <w:marRight w:val="0"/>
                                  <w:marTop w:val="0"/>
                                  <w:marBottom w:val="0"/>
                                  <w:divBdr>
                                    <w:top w:val="none" w:sz="0" w:space="0" w:color="auto"/>
                                    <w:left w:val="none" w:sz="0" w:space="0" w:color="auto"/>
                                    <w:bottom w:val="none" w:sz="0" w:space="0" w:color="auto"/>
                                    <w:right w:val="none" w:sz="0" w:space="0" w:color="auto"/>
                                  </w:divBdr>
                                  <w:divsChild>
                                    <w:div w:id="924074162">
                                      <w:marLeft w:val="0"/>
                                      <w:marRight w:val="0"/>
                                      <w:marTop w:val="0"/>
                                      <w:marBottom w:val="0"/>
                                      <w:divBdr>
                                        <w:top w:val="none" w:sz="0" w:space="0" w:color="auto"/>
                                        <w:left w:val="none" w:sz="0" w:space="0" w:color="auto"/>
                                        <w:bottom w:val="none" w:sz="0" w:space="0" w:color="auto"/>
                                        <w:right w:val="none" w:sz="0" w:space="0" w:color="auto"/>
                                      </w:divBdr>
                                      <w:divsChild>
                                        <w:div w:id="777025612">
                                          <w:marLeft w:val="0"/>
                                          <w:marRight w:val="0"/>
                                          <w:marTop w:val="0"/>
                                          <w:marBottom w:val="0"/>
                                          <w:divBdr>
                                            <w:top w:val="none" w:sz="0" w:space="0" w:color="auto"/>
                                            <w:left w:val="none" w:sz="0" w:space="0" w:color="auto"/>
                                            <w:bottom w:val="none" w:sz="0" w:space="0" w:color="auto"/>
                                            <w:right w:val="none" w:sz="0" w:space="0" w:color="auto"/>
                                          </w:divBdr>
                                          <w:divsChild>
                                            <w:div w:id="616715939">
                                              <w:marLeft w:val="0"/>
                                              <w:marRight w:val="0"/>
                                              <w:marTop w:val="0"/>
                                              <w:marBottom w:val="0"/>
                                              <w:divBdr>
                                                <w:top w:val="none" w:sz="0" w:space="0" w:color="auto"/>
                                                <w:left w:val="none" w:sz="0" w:space="0" w:color="auto"/>
                                                <w:bottom w:val="none" w:sz="0" w:space="0" w:color="auto"/>
                                                <w:right w:val="none" w:sz="0" w:space="0" w:color="auto"/>
                                              </w:divBdr>
                                              <w:divsChild>
                                                <w:div w:id="243807704">
                                                  <w:marLeft w:val="0"/>
                                                  <w:marRight w:val="0"/>
                                                  <w:marTop w:val="0"/>
                                                  <w:marBottom w:val="0"/>
                                                  <w:divBdr>
                                                    <w:top w:val="none" w:sz="0" w:space="0" w:color="auto"/>
                                                    <w:left w:val="none" w:sz="0" w:space="0" w:color="auto"/>
                                                    <w:bottom w:val="none" w:sz="0" w:space="0" w:color="auto"/>
                                                    <w:right w:val="none" w:sz="0" w:space="0" w:color="auto"/>
                                                  </w:divBdr>
                                                  <w:divsChild>
                                                    <w:div w:id="990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13</cp:revision>
  <dcterms:created xsi:type="dcterms:W3CDTF">2024-10-21T10:15:00Z</dcterms:created>
  <dcterms:modified xsi:type="dcterms:W3CDTF">2025-02-01T06:39:00Z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