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257"/>
        <w:gridCol w:w="5759"/>
      </w:tblGrid>
      <w:tr w:rsidR="00021DD2" w:rsidRPr="00DB54EB" w14:paraId="12FF3FA0" w14:textId="77777777" w:rsidTr="00AA0080">
        <w:trPr>
          <w:trHeight w:val="330"/>
          <w:jc w:val="center"/>
        </w:trPr>
        <w:tc>
          <w:tcPr>
            <w:tcW w:w="1806" w:type="pct"/>
          </w:tcPr>
          <w:p w14:paraId="4FA30DCE" w14:textId="77777777" w:rsidR="00021DD2" w:rsidRPr="00DB54EB" w:rsidRDefault="2909FB5C" w:rsidP="00AA0080">
            <w:pPr>
              <w:spacing w:line="360" w:lineRule="auto"/>
              <w:jc w:val="both"/>
              <w:rPr>
                <w:b/>
                <w:bCs/>
                <w:caps/>
                <w:sz w:val="24"/>
                <w:szCs w:val="24"/>
              </w:rPr>
            </w:pPr>
            <w:r w:rsidRPr="00DB54EB">
              <w:rPr>
                <w:b/>
                <w:bCs/>
                <w:caps/>
                <w:sz w:val="24"/>
                <w:szCs w:val="24"/>
              </w:rPr>
              <w:t>SESSION</w:t>
            </w:r>
          </w:p>
        </w:tc>
        <w:tc>
          <w:tcPr>
            <w:tcW w:w="3194" w:type="pct"/>
          </w:tcPr>
          <w:p w14:paraId="3D557892" w14:textId="7F88B264" w:rsidR="00021DD2" w:rsidRPr="00DB54EB" w:rsidRDefault="00B06ACA" w:rsidP="00AA0080">
            <w:pPr>
              <w:spacing w:line="360" w:lineRule="auto"/>
              <w:jc w:val="both"/>
              <w:rPr>
                <w:b/>
                <w:bCs/>
                <w:caps/>
                <w:sz w:val="24"/>
                <w:szCs w:val="24"/>
              </w:rPr>
            </w:pPr>
            <w:r w:rsidRPr="00DB54EB">
              <w:rPr>
                <w:b/>
                <w:bCs/>
                <w:caps/>
                <w:sz w:val="24"/>
                <w:szCs w:val="24"/>
              </w:rPr>
              <w:t>July-Aug  2024</w:t>
            </w:r>
          </w:p>
        </w:tc>
      </w:tr>
      <w:tr w:rsidR="00021DD2" w:rsidRPr="00DB54EB" w14:paraId="39C01DE2" w14:textId="77777777" w:rsidTr="00AA0080">
        <w:trPr>
          <w:jc w:val="center"/>
        </w:trPr>
        <w:tc>
          <w:tcPr>
            <w:tcW w:w="1806" w:type="pct"/>
          </w:tcPr>
          <w:p w14:paraId="653894A5" w14:textId="77777777" w:rsidR="00021DD2" w:rsidRPr="00DB54EB" w:rsidRDefault="2909FB5C" w:rsidP="00AA0080">
            <w:pPr>
              <w:spacing w:line="360" w:lineRule="auto"/>
              <w:jc w:val="both"/>
              <w:rPr>
                <w:b/>
                <w:bCs/>
                <w:caps/>
                <w:sz w:val="24"/>
                <w:szCs w:val="24"/>
              </w:rPr>
            </w:pPr>
            <w:r w:rsidRPr="00DB54EB">
              <w:rPr>
                <w:b/>
                <w:bCs/>
                <w:caps/>
                <w:sz w:val="24"/>
                <w:szCs w:val="24"/>
              </w:rPr>
              <w:t>PROGRAM</w:t>
            </w:r>
          </w:p>
        </w:tc>
        <w:tc>
          <w:tcPr>
            <w:tcW w:w="3194" w:type="pct"/>
          </w:tcPr>
          <w:p w14:paraId="46AB6EA2" w14:textId="1D75998B" w:rsidR="00021DD2" w:rsidRPr="00DB54EB" w:rsidRDefault="2909FB5C" w:rsidP="00AA0080">
            <w:pPr>
              <w:spacing w:line="360" w:lineRule="auto"/>
              <w:jc w:val="both"/>
              <w:rPr>
                <w:b/>
                <w:bCs/>
                <w:caps/>
                <w:sz w:val="24"/>
                <w:szCs w:val="24"/>
              </w:rPr>
            </w:pPr>
            <w:r w:rsidRPr="00DB54EB">
              <w:rPr>
                <w:b/>
                <w:bCs/>
                <w:caps/>
                <w:sz w:val="24"/>
                <w:szCs w:val="24"/>
              </w:rPr>
              <w:t>master of commerce (M</w:t>
            </w:r>
            <w:r w:rsidR="00B06ACA" w:rsidRPr="00DB54EB">
              <w:rPr>
                <w:b/>
                <w:bCs/>
                <w:caps/>
                <w:sz w:val="24"/>
                <w:szCs w:val="24"/>
              </w:rPr>
              <w:t>.</w:t>
            </w:r>
            <w:r w:rsidRPr="00DB54EB">
              <w:rPr>
                <w:b/>
                <w:bCs/>
                <w:caps/>
                <w:sz w:val="24"/>
                <w:szCs w:val="24"/>
              </w:rPr>
              <w:t>com)</w:t>
            </w:r>
          </w:p>
        </w:tc>
      </w:tr>
      <w:tr w:rsidR="00021DD2" w:rsidRPr="00DB54EB" w14:paraId="45290886" w14:textId="77777777" w:rsidTr="00AA0080">
        <w:trPr>
          <w:jc w:val="center"/>
        </w:trPr>
        <w:tc>
          <w:tcPr>
            <w:tcW w:w="1806" w:type="pct"/>
          </w:tcPr>
          <w:p w14:paraId="1A47498F" w14:textId="77777777" w:rsidR="00021DD2" w:rsidRPr="00DB54EB" w:rsidRDefault="2909FB5C" w:rsidP="00AA0080">
            <w:pPr>
              <w:spacing w:line="360" w:lineRule="auto"/>
              <w:jc w:val="both"/>
              <w:rPr>
                <w:b/>
                <w:bCs/>
                <w:caps/>
                <w:sz w:val="24"/>
                <w:szCs w:val="24"/>
              </w:rPr>
            </w:pPr>
            <w:r w:rsidRPr="00DB54EB">
              <w:rPr>
                <w:b/>
                <w:bCs/>
                <w:caps/>
                <w:sz w:val="24"/>
                <w:szCs w:val="24"/>
              </w:rPr>
              <w:t>SEMESTER</w:t>
            </w:r>
          </w:p>
        </w:tc>
        <w:tc>
          <w:tcPr>
            <w:tcW w:w="3194" w:type="pct"/>
          </w:tcPr>
          <w:p w14:paraId="3BDDC05A" w14:textId="1CAEBFE5" w:rsidR="00021DD2" w:rsidRPr="00DB54EB" w:rsidRDefault="2909FB5C" w:rsidP="00AA0080">
            <w:pPr>
              <w:widowControl w:val="0"/>
              <w:autoSpaceDE w:val="0"/>
              <w:autoSpaceDN w:val="0"/>
              <w:adjustRightInd w:val="0"/>
              <w:spacing w:line="360" w:lineRule="auto"/>
              <w:jc w:val="both"/>
              <w:outlineLvl w:val="0"/>
              <w:rPr>
                <w:b/>
                <w:bCs/>
                <w:sz w:val="24"/>
                <w:szCs w:val="24"/>
              </w:rPr>
            </w:pPr>
            <w:r w:rsidRPr="00DB54EB">
              <w:rPr>
                <w:b/>
                <w:bCs/>
                <w:sz w:val="24"/>
                <w:szCs w:val="24"/>
              </w:rPr>
              <w:t>IV</w:t>
            </w:r>
          </w:p>
        </w:tc>
      </w:tr>
      <w:tr w:rsidR="00021DD2" w:rsidRPr="00DB54EB" w14:paraId="5FC21E5B" w14:textId="77777777" w:rsidTr="00AA0080">
        <w:trPr>
          <w:jc w:val="center"/>
        </w:trPr>
        <w:tc>
          <w:tcPr>
            <w:tcW w:w="1806" w:type="pct"/>
          </w:tcPr>
          <w:p w14:paraId="5238CFA0" w14:textId="77777777" w:rsidR="00021DD2" w:rsidRPr="00DB54EB" w:rsidRDefault="2909FB5C" w:rsidP="00AA0080">
            <w:pPr>
              <w:spacing w:line="360" w:lineRule="auto"/>
              <w:jc w:val="both"/>
              <w:rPr>
                <w:b/>
                <w:bCs/>
                <w:caps/>
                <w:sz w:val="24"/>
                <w:szCs w:val="24"/>
              </w:rPr>
            </w:pPr>
            <w:r w:rsidRPr="00DB54EB">
              <w:rPr>
                <w:b/>
                <w:bCs/>
                <w:caps/>
                <w:sz w:val="24"/>
                <w:szCs w:val="24"/>
              </w:rPr>
              <w:t>course CODE &amp; NAME</w:t>
            </w:r>
          </w:p>
        </w:tc>
        <w:tc>
          <w:tcPr>
            <w:tcW w:w="3194" w:type="pct"/>
          </w:tcPr>
          <w:p w14:paraId="688209E2" w14:textId="42DE49E9" w:rsidR="00021DD2" w:rsidRPr="00DB54EB" w:rsidRDefault="2909FB5C" w:rsidP="00AA0080">
            <w:pPr>
              <w:spacing w:line="360" w:lineRule="auto"/>
              <w:jc w:val="both"/>
              <w:rPr>
                <w:b/>
                <w:bCs/>
                <w:caps/>
                <w:sz w:val="24"/>
                <w:szCs w:val="24"/>
              </w:rPr>
            </w:pPr>
            <w:r w:rsidRPr="00DB54EB">
              <w:rPr>
                <w:b/>
                <w:bCs/>
                <w:caps/>
                <w:sz w:val="24"/>
                <w:szCs w:val="24"/>
              </w:rPr>
              <w:t>DCM</w:t>
            </w:r>
            <w:r w:rsidR="004D02C2" w:rsidRPr="00DB54EB">
              <w:rPr>
                <w:b/>
                <w:bCs/>
                <w:caps/>
                <w:sz w:val="24"/>
                <w:szCs w:val="24"/>
              </w:rPr>
              <w:t>72</w:t>
            </w:r>
            <w:r w:rsidRPr="00DB54EB">
              <w:rPr>
                <w:b/>
                <w:bCs/>
                <w:caps/>
                <w:sz w:val="24"/>
                <w:szCs w:val="24"/>
              </w:rPr>
              <w:t>0</w:t>
            </w:r>
            <w:r w:rsidR="004D02C2" w:rsidRPr="00DB54EB">
              <w:rPr>
                <w:b/>
                <w:bCs/>
                <w:caps/>
                <w:sz w:val="24"/>
                <w:szCs w:val="24"/>
              </w:rPr>
              <w:t>1</w:t>
            </w:r>
            <w:r w:rsidR="00AA0080" w:rsidRPr="00DB54EB">
              <w:rPr>
                <w:b/>
                <w:bCs/>
                <w:caps/>
                <w:sz w:val="24"/>
                <w:szCs w:val="24"/>
              </w:rPr>
              <w:t xml:space="preserve"> </w:t>
            </w:r>
            <w:r w:rsidR="004D02C2" w:rsidRPr="00DB54EB">
              <w:rPr>
                <w:b/>
                <w:bCs/>
                <w:caps/>
                <w:sz w:val="24"/>
                <w:szCs w:val="24"/>
              </w:rPr>
              <w:t>Advanced Corporate Accounting</w:t>
            </w:r>
          </w:p>
        </w:tc>
      </w:tr>
      <w:tr w:rsidR="00021DD2" w:rsidRPr="00DB54EB" w14:paraId="482A2EBE" w14:textId="77777777" w:rsidTr="00AA0080">
        <w:trPr>
          <w:jc w:val="center"/>
        </w:trPr>
        <w:tc>
          <w:tcPr>
            <w:tcW w:w="1806" w:type="pct"/>
          </w:tcPr>
          <w:p w14:paraId="3513818B" w14:textId="71DC0603" w:rsidR="00021DD2" w:rsidRPr="00DB54EB" w:rsidRDefault="00021DD2" w:rsidP="00AA0080">
            <w:pPr>
              <w:spacing w:line="360" w:lineRule="auto"/>
              <w:jc w:val="both"/>
              <w:rPr>
                <w:b/>
                <w:bCs/>
                <w:caps/>
                <w:sz w:val="24"/>
                <w:szCs w:val="24"/>
              </w:rPr>
            </w:pPr>
          </w:p>
        </w:tc>
        <w:tc>
          <w:tcPr>
            <w:tcW w:w="3194" w:type="pct"/>
          </w:tcPr>
          <w:p w14:paraId="485D8E55" w14:textId="30741F28" w:rsidR="00021DD2" w:rsidRPr="00DB54EB" w:rsidRDefault="00021DD2" w:rsidP="00AA0080">
            <w:pPr>
              <w:spacing w:line="360" w:lineRule="auto"/>
              <w:jc w:val="both"/>
              <w:rPr>
                <w:b/>
                <w:bCs/>
                <w:caps/>
                <w:sz w:val="24"/>
                <w:szCs w:val="24"/>
              </w:rPr>
            </w:pPr>
          </w:p>
        </w:tc>
      </w:tr>
      <w:tr w:rsidR="00021DD2" w:rsidRPr="00DB54EB" w14:paraId="68B78FE1" w14:textId="77777777" w:rsidTr="00AA0080">
        <w:trPr>
          <w:jc w:val="center"/>
        </w:trPr>
        <w:tc>
          <w:tcPr>
            <w:tcW w:w="1806" w:type="pct"/>
          </w:tcPr>
          <w:p w14:paraId="154FFD07" w14:textId="3E584AB3" w:rsidR="00021DD2" w:rsidRPr="00DB54EB" w:rsidRDefault="00021DD2" w:rsidP="00AA0080">
            <w:pPr>
              <w:spacing w:line="360" w:lineRule="auto"/>
              <w:jc w:val="both"/>
              <w:rPr>
                <w:b/>
                <w:bCs/>
                <w:caps/>
                <w:sz w:val="24"/>
                <w:szCs w:val="24"/>
              </w:rPr>
            </w:pPr>
          </w:p>
        </w:tc>
        <w:tc>
          <w:tcPr>
            <w:tcW w:w="3194" w:type="pct"/>
          </w:tcPr>
          <w:p w14:paraId="06A450AC" w14:textId="20DFA20B" w:rsidR="00021DD2" w:rsidRPr="00DB54EB" w:rsidRDefault="00021DD2" w:rsidP="00AA0080">
            <w:pPr>
              <w:spacing w:line="360" w:lineRule="auto"/>
              <w:jc w:val="both"/>
              <w:rPr>
                <w:b/>
                <w:bCs/>
                <w:sz w:val="24"/>
                <w:szCs w:val="24"/>
              </w:rPr>
            </w:pPr>
          </w:p>
        </w:tc>
      </w:tr>
    </w:tbl>
    <w:p w14:paraId="68EAAEFE" w14:textId="1B8080DA" w:rsidR="008A05BE" w:rsidRPr="00DB54EB" w:rsidRDefault="008A05BE" w:rsidP="00AA0080">
      <w:pPr>
        <w:spacing w:line="360" w:lineRule="auto"/>
        <w:jc w:val="both"/>
        <w:rPr>
          <w:rFonts w:ascii="Times New Roman" w:eastAsia="Times" w:hAnsi="Times New Roman" w:cs="Times New Roman"/>
          <w:b/>
          <w:bCs/>
          <w:color w:val="000000"/>
          <w:sz w:val="24"/>
          <w:szCs w:val="24"/>
        </w:rPr>
      </w:pPr>
    </w:p>
    <w:p w14:paraId="22F5CEA4" w14:textId="77777777" w:rsidR="00AA0080" w:rsidRPr="00DB54EB" w:rsidRDefault="00AA0080" w:rsidP="00AA0080">
      <w:pPr>
        <w:spacing w:line="360" w:lineRule="auto"/>
        <w:jc w:val="center"/>
        <w:rPr>
          <w:b/>
          <w:bCs/>
          <w:sz w:val="24"/>
          <w:szCs w:val="24"/>
        </w:rPr>
      </w:pPr>
    </w:p>
    <w:p w14:paraId="711AF45C" w14:textId="64C63540" w:rsidR="00AA0080" w:rsidRPr="00DB54EB" w:rsidRDefault="00AA0080" w:rsidP="00AA0080">
      <w:pPr>
        <w:spacing w:line="360" w:lineRule="auto"/>
        <w:jc w:val="center"/>
        <w:rPr>
          <w:rFonts w:ascii="Times New Roman" w:hAnsi="Times New Roman" w:cs="Times New Roman"/>
          <w:b/>
          <w:bCs/>
          <w:sz w:val="24"/>
          <w:szCs w:val="24"/>
        </w:rPr>
      </w:pPr>
      <w:r w:rsidRPr="00DB54EB">
        <w:rPr>
          <w:rFonts w:ascii="Times New Roman" w:hAnsi="Times New Roman" w:cs="Times New Roman"/>
          <w:b/>
          <w:bCs/>
          <w:sz w:val="24"/>
          <w:szCs w:val="24"/>
        </w:rPr>
        <w:t>Set – 1</w:t>
      </w:r>
    </w:p>
    <w:p w14:paraId="2BDBEA23" w14:textId="2EB20A5F" w:rsidR="00AA0080" w:rsidRPr="00DB54EB" w:rsidRDefault="00AA0080" w:rsidP="00AA0080">
      <w:pPr>
        <w:spacing w:line="360" w:lineRule="auto"/>
        <w:jc w:val="both"/>
        <w:rPr>
          <w:rFonts w:ascii="Times New Roman" w:eastAsia="Times" w:hAnsi="Times New Roman" w:cs="Times New Roman"/>
          <w:b/>
          <w:bCs/>
          <w:color w:val="000000"/>
          <w:sz w:val="24"/>
          <w:szCs w:val="24"/>
        </w:rPr>
      </w:pPr>
    </w:p>
    <w:p w14:paraId="7F44A730" w14:textId="07CEE3FD" w:rsidR="00AA0080" w:rsidRPr="00DB54EB" w:rsidRDefault="00AA0080" w:rsidP="00AA0080">
      <w:pPr>
        <w:spacing w:line="360" w:lineRule="auto"/>
        <w:jc w:val="both"/>
        <w:rPr>
          <w:rFonts w:ascii="Times New Roman" w:eastAsia="Times" w:hAnsi="Times New Roman" w:cs="Times New Roman"/>
          <w:b/>
          <w:bCs/>
          <w:color w:val="000000"/>
          <w:sz w:val="24"/>
          <w:szCs w:val="24"/>
        </w:rPr>
      </w:pPr>
    </w:p>
    <w:p w14:paraId="10F18CAE" w14:textId="4160D61E" w:rsidR="00AA0080" w:rsidRPr="00DB54EB" w:rsidRDefault="00AA0080" w:rsidP="00AA0080">
      <w:pPr>
        <w:spacing w:line="360" w:lineRule="auto"/>
        <w:jc w:val="both"/>
        <w:rPr>
          <w:rFonts w:ascii="Times New Roman" w:hAnsi="Times New Roman" w:cs="Times New Roman"/>
          <w:b/>
          <w:sz w:val="24"/>
          <w:szCs w:val="24"/>
        </w:rPr>
      </w:pPr>
      <w:r w:rsidRPr="00DB54EB">
        <w:rPr>
          <w:rFonts w:ascii="Times New Roman" w:hAnsi="Times New Roman" w:cs="Times New Roman"/>
          <w:b/>
          <w:sz w:val="24"/>
          <w:szCs w:val="24"/>
        </w:rPr>
        <w:t>1. Mr. Prasad purchased 500 equity shares of Rs.100 each of Omega Company Ltd. for Rs.62,500 inclusive of brokerage and stamp duty.</w:t>
      </w:r>
    </w:p>
    <w:p w14:paraId="1DAE9D25" w14:textId="77777777" w:rsidR="00AA0080" w:rsidRPr="00DB54EB" w:rsidRDefault="00AA0080" w:rsidP="00AA0080">
      <w:pPr>
        <w:spacing w:line="360" w:lineRule="auto"/>
        <w:jc w:val="both"/>
        <w:rPr>
          <w:rFonts w:ascii="Times New Roman" w:hAnsi="Times New Roman" w:cs="Times New Roman"/>
          <w:b/>
          <w:sz w:val="24"/>
          <w:szCs w:val="24"/>
        </w:rPr>
      </w:pPr>
      <w:r w:rsidRPr="00DB54EB">
        <w:rPr>
          <w:rFonts w:ascii="Times New Roman" w:hAnsi="Times New Roman" w:cs="Times New Roman"/>
          <w:b/>
          <w:sz w:val="24"/>
          <w:szCs w:val="24"/>
        </w:rPr>
        <w:t>Some years later the company resolved to capitalize its profits and to issue to the holders of equity shares, one equity bonus share for every share held by them.</w:t>
      </w:r>
    </w:p>
    <w:p w14:paraId="4ECF552E" w14:textId="77777777" w:rsidR="00AA0080" w:rsidRPr="00DB54EB" w:rsidRDefault="00AA0080" w:rsidP="00AA0080">
      <w:pPr>
        <w:spacing w:line="360" w:lineRule="auto"/>
        <w:jc w:val="both"/>
        <w:rPr>
          <w:rFonts w:ascii="Times New Roman" w:hAnsi="Times New Roman" w:cs="Times New Roman"/>
          <w:b/>
          <w:sz w:val="24"/>
          <w:szCs w:val="24"/>
        </w:rPr>
      </w:pPr>
      <w:r w:rsidRPr="00DB54EB">
        <w:rPr>
          <w:rFonts w:ascii="Times New Roman" w:hAnsi="Times New Roman" w:cs="Times New Roman"/>
          <w:b/>
          <w:sz w:val="24"/>
          <w:szCs w:val="24"/>
        </w:rPr>
        <w:t>Prior to capitalization, the share of Omega Co. Ltd. was quoted at Rs.175 per share.</w:t>
      </w:r>
    </w:p>
    <w:p w14:paraId="03039D28" w14:textId="77777777" w:rsidR="00AA0080" w:rsidRPr="00DB54EB" w:rsidRDefault="00AA0080" w:rsidP="00AA0080">
      <w:pPr>
        <w:spacing w:line="360" w:lineRule="auto"/>
        <w:jc w:val="both"/>
        <w:rPr>
          <w:rFonts w:ascii="Times New Roman" w:hAnsi="Times New Roman" w:cs="Times New Roman"/>
          <w:b/>
          <w:sz w:val="24"/>
          <w:szCs w:val="24"/>
        </w:rPr>
      </w:pPr>
      <w:r w:rsidRPr="00DB54EB">
        <w:rPr>
          <w:rFonts w:ascii="Times New Roman" w:hAnsi="Times New Roman" w:cs="Times New Roman"/>
          <w:b/>
          <w:sz w:val="24"/>
          <w:szCs w:val="24"/>
        </w:rPr>
        <w:t>After the capitalization, the shares were quoted at Rs.92.50 per share.</w:t>
      </w:r>
    </w:p>
    <w:p w14:paraId="3CB0BA09" w14:textId="77777777" w:rsidR="00AA0080" w:rsidRPr="00DB54EB" w:rsidRDefault="00AA0080" w:rsidP="00AA0080">
      <w:pPr>
        <w:spacing w:line="360" w:lineRule="auto"/>
        <w:jc w:val="both"/>
        <w:rPr>
          <w:rFonts w:ascii="Times New Roman" w:hAnsi="Times New Roman" w:cs="Times New Roman"/>
          <w:b/>
          <w:sz w:val="24"/>
          <w:szCs w:val="24"/>
        </w:rPr>
      </w:pPr>
      <w:r w:rsidRPr="00DB54EB">
        <w:rPr>
          <w:rFonts w:ascii="Times New Roman" w:hAnsi="Times New Roman" w:cs="Times New Roman"/>
          <w:b/>
          <w:sz w:val="24"/>
          <w:szCs w:val="24"/>
        </w:rPr>
        <w:t>Mr. Prasad sold the bonus shares and received Rs.90 per share.</w:t>
      </w:r>
    </w:p>
    <w:p w14:paraId="270D04A7" w14:textId="62DDAF15" w:rsidR="00AA0080" w:rsidRPr="00DB54EB" w:rsidRDefault="00AA0080" w:rsidP="00AA0080">
      <w:pPr>
        <w:spacing w:line="360" w:lineRule="auto"/>
        <w:jc w:val="both"/>
        <w:rPr>
          <w:rFonts w:ascii="Times New Roman" w:eastAsia="Times" w:hAnsi="Times New Roman" w:cs="Times New Roman"/>
          <w:b/>
          <w:bCs/>
          <w:color w:val="000000"/>
          <w:sz w:val="24"/>
          <w:szCs w:val="24"/>
        </w:rPr>
      </w:pPr>
      <w:r w:rsidRPr="00DB54EB">
        <w:rPr>
          <w:rFonts w:ascii="Times New Roman" w:hAnsi="Times New Roman" w:cs="Times New Roman"/>
          <w:b/>
          <w:sz w:val="24"/>
          <w:szCs w:val="24"/>
        </w:rPr>
        <w:t>Prepare the Investment Account in the books of Mr. Prasad on Average Cost Basis.</w:t>
      </w:r>
    </w:p>
    <w:p w14:paraId="7D977914" w14:textId="67FA4AA0" w:rsidR="00DB54EB" w:rsidRPr="00DB54EB" w:rsidRDefault="00DB54EB" w:rsidP="00DB54EB">
      <w:pPr>
        <w:pStyle w:val="FirstParagraph"/>
        <w:spacing w:line="360" w:lineRule="auto"/>
        <w:jc w:val="both"/>
        <w:rPr>
          <w:rFonts w:cs="Times New Roman"/>
          <w:b/>
        </w:rPr>
      </w:pPr>
      <w:r w:rsidRPr="00DB54EB">
        <w:rPr>
          <w:rFonts w:cs="Times New Roman"/>
          <w:b/>
        </w:rPr>
        <w:t>Ans 1.</w:t>
      </w:r>
    </w:p>
    <w:p w14:paraId="257DD559" w14:textId="3BF9EA1F" w:rsidR="00DB54EB" w:rsidRPr="000A0700" w:rsidRDefault="00DB54EB" w:rsidP="00DB54EB">
      <w:pPr>
        <w:pStyle w:val="FirstParagraph"/>
        <w:spacing w:line="360" w:lineRule="auto"/>
        <w:jc w:val="both"/>
        <w:rPr>
          <w:rFonts w:cs="Times New Roman"/>
        </w:rPr>
      </w:pPr>
      <w:r w:rsidRPr="000A0700">
        <w:rPr>
          <w:rFonts w:cs="Times New Roman"/>
        </w:rPr>
        <w:t xml:space="preserve">To solve this problem and prepare the Investment Account for Mr. Prasad, we will use the </w:t>
      </w:r>
      <w:r w:rsidRPr="000A0700">
        <w:rPr>
          <w:rFonts w:cs="Times New Roman"/>
          <w:b/>
          <w:bCs/>
        </w:rPr>
        <w:t>Average Cost Basis</w:t>
      </w:r>
      <w:r w:rsidRPr="000A0700">
        <w:rPr>
          <w:rFonts w:cs="Times New Roman"/>
        </w:rPr>
        <w:t>. Below are the detailed steps, formulae, and calculations:</w:t>
      </w:r>
    </w:p>
    <w:p w14:paraId="676E88B4" w14:textId="77777777" w:rsidR="00DB54EB" w:rsidRPr="000A0700" w:rsidRDefault="00DB54EB" w:rsidP="00DB54EB">
      <w:pPr>
        <w:pStyle w:val="Heading3"/>
        <w:spacing w:line="360" w:lineRule="auto"/>
        <w:jc w:val="both"/>
        <w:rPr>
          <w:rFonts w:ascii="Times New Roman" w:hAnsi="Times New Roman" w:cs="Times New Roman"/>
          <w:sz w:val="24"/>
          <w:szCs w:val="24"/>
        </w:rPr>
      </w:pPr>
      <w:bookmarkStart w:id="0" w:name="steps"/>
      <w:r w:rsidRPr="000A0700">
        <w:rPr>
          <w:rFonts w:ascii="Times New Roman" w:hAnsi="Times New Roman" w:cs="Times New Roman"/>
          <w:bCs/>
          <w:sz w:val="24"/>
          <w:szCs w:val="24"/>
        </w:rPr>
        <w:t>Steps</w:t>
      </w:r>
    </w:p>
    <w:p w14:paraId="167F4546" w14:textId="77777777" w:rsidR="00DB54EB" w:rsidRPr="000A0700" w:rsidRDefault="00DB54EB" w:rsidP="00DB54EB">
      <w:pPr>
        <w:numPr>
          <w:ilvl w:val="0"/>
          <w:numId w:val="16"/>
        </w:numPr>
        <w:spacing w:after="200" w:line="360" w:lineRule="auto"/>
        <w:jc w:val="both"/>
        <w:rPr>
          <w:rFonts w:ascii="Times New Roman" w:hAnsi="Times New Roman" w:cs="Times New Roman"/>
          <w:sz w:val="24"/>
          <w:szCs w:val="24"/>
        </w:rPr>
      </w:pPr>
      <w:r w:rsidRPr="000A0700">
        <w:rPr>
          <w:rFonts w:ascii="Times New Roman" w:hAnsi="Times New Roman" w:cs="Times New Roman"/>
          <w:b/>
          <w:bCs/>
          <w:sz w:val="24"/>
          <w:szCs w:val="24"/>
        </w:rPr>
        <w:t>Understand Initial Purchase Details:</w:t>
      </w:r>
    </w:p>
    <w:p w14:paraId="2B9146C7" w14:textId="77777777" w:rsidR="00DB54EB" w:rsidRPr="000A0700" w:rsidRDefault="00DB54EB" w:rsidP="00DB54EB">
      <w:pPr>
        <w:pStyle w:val="Compact"/>
        <w:numPr>
          <w:ilvl w:val="1"/>
          <w:numId w:val="17"/>
        </w:numPr>
        <w:spacing w:line="360" w:lineRule="auto"/>
        <w:jc w:val="both"/>
        <w:rPr>
          <w:rFonts w:cs="Times New Roman"/>
        </w:rPr>
      </w:pPr>
      <w:r w:rsidRPr="000A0700">
        <w:rPr>
          <w:rFonts w:cs="Times New Roman"/>
        </w:rPr>
        <w:t>Mr. Prasad bought 500 shares of Omega Co. Ltd. for ₹62,500, including brokerage and stamp duty.</w:t>
      </w:r>
    </w:p>
    <w:p w14:paraId="7F550A8B" w14:textId="77777777" w:rsidR="00DB54EB" w:rsidRPr="000A0700" w:rsidRDefault="00DB54EB" w:rsidP="00DB54EB">
      <w:pPr>
        <w:pStyle w:val="Compact"/>
        <w:numPr>
          <w:ilvl w:val="1"/>
          <w:numId w:val="17"/>
        </w:numPr>
        <w:spacing w:line="360" w:lineRule="auto"/>
        <w:jc w:val="both"/>
        <w:rPr>
          <w:rFonts w:cs="Times New Roman"/>
        </w:rPr>
      </w:pPr>
      <w:r w:rsidRPr="000A0700">
        <w:rPr>
          <w:rFonts w:cs="Times New Roman"/>
        </w:rPr>
        <w:lastRenderedPageBreak/>
        <w:t>Cost per share = ₹62,500 ÷ 500 = ₹125 per share.</w:t>
      </w:r>
    </w:p>
    <w:p w14:paraId="7C8276EB" w14:textId="77777777" w:rsidR="00DB54EB" w:rsidRPr="000A0700" w:rsidRDefault="00DB54EB" w:rsidP="00DB54EB">
      <w:pPr>
        <w:numPr>
          <w:ilvl w:val="0"/>
          <w:numId w:val="16"/>
        </w:numPr>
        <w:spacing w:after="200" w:line="360" w:lineRule="auto"/>
        <w:jc w:val="both"/>
        <w:rPr>
          <w:rFonts w:ascii="Times New Roman" w:hAnsi="Times New Roman" w:cs="Times New Roman"/>
          <w:sz w:val="24"/>
          <w:szCs w:val="24"/>
        </w:rPr>
      </w:pPr>
      <w:r w:rsidRPr="000A0700">
        <w:rPr>
          <w:rFonts w:ascii="Times New Roman" w:hAnsi="Times New Roman" w:cs="Times New Roman"/>
          <w:b/>
          <w:bCs/>
          <w:sz w:val="24"/>
          <w:szCs w:val="24"/>
        </w:rPr>
        <w:t>Bonus Share Issue:</w:t>
      </w:r>
    </w:p>
    <w:p w14:paraId="34192276" w14:textId="77777777" w:rsidR="00DB54EB" w:rsidRPr="000A0700" w:rsidRDefault="00DB54EB" w:rsidP="00DB54EB">
      <w:pPr>
        <w:pStyle w:val="Compact"/>
        <w:numPr>
          <w:ilvl w:val="1"/>
          <w:numId w:val="17"/>
        </w:numPr>
        <w:spacing w:line="360" w:lineRule="auto"/>
        <w:jc w:val="both"/>
        <w:rPr>
          <w:rFonts w:cs="Times New Roman"/>
        </w:rPr>
      </w:pPr>
      <w:r w:rsidRPr="000A0700">
        <w:rPr>
          <w:rFonts w:cs="Times New Roman"/>
        </w:rPr>
        <w:t>Bonus shares were issued in the ratio of 1:1.</w:t>
      </w:r>
    </w:p>
    <w:p w14:paraId="434BE3E8" w14:textId="77777777" w:rsidR="00DB54EB" w:rsidRPr="000A0700" w:rsidRDefault="00DB54EB" w:rsidP="00DB54EB">
      <w:pPr>
        <w:pStyle w:val="Compact"/>
        <w:numPr>
          <w:ilvl w:val="1"/>
          <w:numId w:val="17"/>
        </w:numPr>
        <w:spacing w:line="360" w:lineRule="auto"/>
        <w:jc w:val="both"/>
        <w:rPr>
          <w:rFonts w:cs="Times New Roman"/>
        </w:rPr>
      </w:pPr>
      <w:r w:rsidRPr="000A0700">
        <w:rPr>
          <w:rFonts w:cs="Times New Roman"/>
        </w:rPr>
        <w:t>Mr. Prasad received 500 bonus shares (500 × 1).</w:t>
      </w:r>
    </w:p>
    <w:p w14:paraId="5173095B" w14:textId="77777777" w:rsidR="00DB54EB" w:rsidRPr="000A0700" w:rsidRDefault="00DB54EB" w:rsidP="00DB54EB">
      <w:pPr>
        <w:numPr>
          <w:ilvl w:val="0"/>
          <w:numId w:val="16"/>
        </w:numPr>
        <w:spacing w:after="200" w:line="360" w:lineRule="auto"/>
        <w:jc w:val="both"/>
        <w:rPr>
          <w:rFonts w:ascii="Times New Roman" w:hAnsi="Times New Roman" w:cs="Times New Roman"/>
          <w:sz w:val="24"/>
          <w:szCs w:val="24"/>
        </w:rPr>
      </w:pPr>
      <w:r w:rsidRPr="000A0700">
        <w:rPr>
          <w:rFonts w:ascii="Times New Roman" w:hAnsi="Times New Roman" w:cs="Times New Roman"/>
          <w:b/>
          <w:bCs/>
          <w:sz w:val="24"/>
          <w:szCs w:val="24"/>
        </w:rPr>
        <w:t>Revised Holding:</w:t>
      </w:r>
    </w:p>
    <w:p w14:paraId="1E2CF447" w14:textId="05FD8F1C" w:rsidR="00AA0080" w:rsidRPr="00B30964" w:rsidRDefault="00DB54EB" w:rsidP="00B30964">
      <w:pPr>
        <w:pStyle w:val="Compact"/>
        <w:numPr>
          <w:ilvl w:val="1"/>
          <w:numId w:val="17"/>
        </w:numPr>
        <w:spacing w:line="360" w:lineRule="auto"/>
        <w:jc w:val="both"/>
        <w:rPr>
          <w:rFonts w:eastAsia="Times" w:cs="Times New Roman"/>
          <w:b/>
          <w:bCs/>
          <w:color w:val="000000"/>
        </w:rPr>
      </w:pPr>
      <w:r w:rsidRPr="000A0700">
        <w:rPr>
          <w:rFonts w:cs="Times New Roman"/>
        </w:rPr>
        <w:t xml:space="preserve">Total shares after the bonus = 500 (original shares) + 500 (bonus shares) = 1,000 </w:t>
      </w:r>
      <w:bookmarkEnd w:id="0"/>
    </w:p>
    <w:p w14:paraId="6B67D739" w14:textId="09B88C70" w:rsidR="00B30964" w:rsidRDefault="00B30964" w:rsidP="00B30964">
      <w:pPr>
        <w:pStyle w:val="Compact"/>
        <w:spacing w:line="360" w:lineRule="auto"/>
        <w:jc w:val="both"/>
        <w:rPr>
          <w:rFonts w:eastAsia="Times" w:cs="Times New Roman"/>
          <w:b/>
          <w:bCs/>
          <w:color w:val="000000"/>
        </w:rPr>
      </w:pPr>
    </w:p>
    <w:p w14:paraId="07F0595E" w14:textId="2AA112DD" w:rsidR="00B30964" w:rsidRDefault="00B30964" w:rsidP="00B30964">
      <w:pPr>
        <w:pStyle w:val="Compact"/>
        <w:spacing w:line="360" w:lineRule="auto"/>
        <w:jc w:val="both"/>
        <w:rPr>
          <w:rFonts w:eastAsia="Times" w:cs="Times New Roman"/>
          <w:b/>
          <w:bCs/>
          <w:color w:val="000000"/>
        </w:rPr>
      </w:pPr>
    </w:p>
    <w:p w14:paraId="1A22C7AB" w14:textId="77777777" w:rsidR="00B30964" w:rsidRDefault="00B30964" w:rsidP="00B30964">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14:paraId="4352A4E4" w14:textId="77777777" w:rsidR="00B30964" w:rsidRDefault="00B30964" w:rsidP="00B30964">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548CA8C2" w14:textId="77777777" w:rsidR="00B30964" w:rsidRDefault="00B30964" w:rsidP="00B30964">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3332F60A" w14:textId="77777777" w:rsidR="00B30964" w:rsidRDefault="00B30964" w:rsidP="00B30964">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14:paraId="4515B620" w14:textId="77777777" w:rsidR="00B30964" w:rsidRDefault="00B30964" w:rsidP="00B30964">
      <w:pPr>
        <w:spacing w:before="240" w:after="240"/>
        <w:jc w:val="center"/>
        <w:rPr>
          <w:rFonts w:ascii="Georgia" w:hAnsi="Georgia"/>
          <w:sz w:val="32"/>
          <w:szCs w:val="32"/>
        </w:rPr>
      </w:pPr>
      <w:r>
        <w:rPr>
          <w:rFonts w:ascii="Georgia" w:hAnsi="Georgia"/>
          <w:sz w:val="32"/>
          <w:szCs w:val="32"/>
        </w:rPr>
        <w:t>buy cheap assignment help online from us easily</w:t>
      </w:r>
    </w:p>
    <w:p w14:paraId="6CF8B0F4" w14:textId="77777777" w:rsidR="00B30964" w:rsidRDefault="00B30964" w:rsidP="00B30964">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14:paraId="1BA97DD9" w14:textId="77777777" w:rsidR="00B30964" w:rsidRDefault="00B30964" w:rsidP="00B30964">
      <w:pPr>
        <w:spacing w:before="240" w:after="240"/>
        <w:jc w:val="center"/>
        <w:rPr>
          <w:rFonts w:ascii="Georgia" w:hAnsi="Georgia"/>
          <w:b/>
          <w:sz w:val="44"/>
          <w:szCs w:val="44"/>
          <w:lang w:val="en-US"/>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504DB563" w14:textId="77777777" w:rsidR="00B30964" w:rsidRDefault="00B30964" w:rsidP="00B30964">
      <w:pPr>
        <w:spacing w:before="240" w:after="240"/>
        <w:jc w:val="center"/>
        <w:rPr>
          <w:rFonts w:ascii="Georgia" w:hAnsi="Georgia"/>
          <w:b/>
          <w:sz w:val="32"/>
          <w:szCs w:val="32"/>
        </w:rPr>
      </w:pPr>
      <w:r>
        <w:rPr>
          <w:rFonts w:ascii="Georgia" w:hAnsi="Georgia"/>
          <w:b/>
          <w:sz w:val="32"/>
          <w:szCs w:val="32"/>
        </w:rPr>
        <w:t>OR</w:t>
      </w:r>
    </w:p>
    <w:p w14:paraId="503482B6" w14:textId="77777777" w:rsidR="00B30964" w:rsidRDefault="00B30964" w:rsidP="00B30964">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eastAsiaTheme="majorEastAsia" w:hAnsi="Georgia"/>
            <w:b/>
            <w:sz w:val="32"/>
          </w:rPr>
          <w:t>bestassignment247@gmail.com</w:t>
        </w:r>
      </w:hyperlink>
    </w:p>
    <w:p w14:paraId="0987619A" w14:textId="77777777" w:rsidR="00B30964" w:rsidRDefault="00B30964" w:rsidP="00B30964">
      <w:pPr>
        <w:spacing w:before="240" w:after="240"/>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eastAsiaTheme="majorEastAsia" w:hAnsi="Georgia"/>
            <w:b/>
            <w:sz w:val="32"/>
            <w:szCs w:val="32"/>
          </w:rPr>
          <w:t>www.assignmentsupport.in</w:t>
        </w:r>
      </w:hyperlink>
    </w:p>
    <w:p w14:paraId="005D661B" w14:textId="77777777" w:rsidR="00B30964" w:rsidRPr="00AA0080" w:rsidRDefault="00B30964" w:rsidP="00B30964">
      <w:pPr>
        <w:pStyle w:val="Compact"/>
        <w:spacing w:line="360" w:lineRule="auto"/>
        <w:jc w:val="both"/>
        <w:rPr>
          <w:rFonts w:eastAsia="Times" w:cs="Times New Roman"/>
          <w:b/>
          <w:bCs/>
          <w:color w:val="000000"/>
        </w:rPr>
      </w:pPr>
    </w:p>
    <w:p w14:paraId="1C1283FE" w14:textId="5A88680F" w:rsidR="00AA0080" w:rsidRPr="00DB54EB" w:rsidRDefault="00AA0080" w:rsidP="00AA0080">
      <w:pPr>
        <w:spacing w:before="100" w:line="360" w:lineRule="auto"/>
        <w:jc w:val="both"/>
        <w:rPr>
          <w:rFonts w:ascii="Times New Roman" w:hAnsi="Times New Roman" w:cs="Times New Roman"/>
          <w:b/>
          <w:color w:val="1F2023"/>
          <w:sz w:val="24"/>
          <w:szCs w:val="24"/>
        </w:rPr>
      </w:pPr>
      <w:r w:rsidRPr="00DB54EB">
        <w:rPr>
          <w:rFonts w:ascii="Times New Roman" w:hAnsi="Times New Roman" w:cs="Times New Roman"/>
          <w:b/>
          <w:color w:val="1F2023"/>
          <w:sz w:val="24"/>
          <w:szCs w:val="24"/>
        </w:rPr>
        <w:t>2. The following particulars relate to a company:</w:t>
      </w:r>
    </w:p>
    <w:p w14:paraId="0D5E70C8" w14:textId="77777777" w:rsidR="00AA0080" w:rsidRPr="00DB54EB" w:rsidRDefault="00AA0080" w:rsidP="00AA0080">
      <w:pPr>
        <w:spacing w:before="100" w:line="360" w:lineRule="auto"/>
        <w:jc w:val="both"/>
        <w:rPr>
          <w:rFonts w:ascii="Times New Roman" w:hAnsi="Times New Roman" w:cs="Times New Roman"/>
          <w:b/>
          <w:color w:val="1F2023"/>
          <w:sz w:val="24"/>
          <w:szCs w:val="24"/>
        </w:rPr>
      </w:pPr>
      <w:r w:rsidRPr="00DB54EB">
        <w:rPr>
          <w:rFonts w:ascii="Times New Roman" w:hAnsi="Times New Roman" w:cs="Times New Roman"/>
          <w:b/>
          <w:color w:val="1F2023"/>
          <w:sz w:val="24"/>
          <w:szCs w:val="24"/>
        </w:rPr>
        <w:t>Total assets</w:t>
      </w:r>
      <w:r w:rsidRPr="00DB54EB">
        <w:rPr>
          <w:rFonts w:ascii="Times New Roman" w:hAnsi="Times New Roman" w:cs="Times New Roman"/>
          <w:b/>
          <w:color w:val="1F2023"/>
          <w:sz w:val="24"/>
          <w:szCs w:val="24"/>
        </w:rPr>
        <w:tab/>
        <w:t xml:space="preserve">              Rs.18,50,000</w:t>
      </w:r>
    </w:p>
    <w:p w14:paraId="7B196366" w14:textId="77777777" w:rsidR="00AA0080" w:rsidRPr="00DB54EB" w:rsidRDefault="00AA0080" w:rsidP="00AA0080">
      <w:pPr>
        <w:spacing w:before="100" w:line="360" w:lineRule="auto"/>
        <w:jc w:val="both"/>
        <w:rPr>
          <w:rFonts w:ascii="Times New Roman" w:hAnsi="Times New Roman" w:cs="Times New Roman"/>
          <w:b/>
          <w:color w:val="1F2023"/>
          <w:sz w:val="24"/>
          <w:szCs w:val="24"/>
        </w:rPr>
      </w:pPr>
      <w:r w:rsidRPr="00DB54EB">
        <w:rPr>
          <w:rFonts w:ascii="Times New Roman" w:hAnsi="Times New Roman" w:cs="Times New Roman"/>
          <w:b/>
          <w:color w:val="1F2023"/>
          <w:sz w:val="24"/>
          <w:szCs w:val="24"/>
        </w:rPr>
        <w:t>External Liabilities</w:t>
      </w:r>
      <w:proofErr w:type="gramStart"/>
      <w:r w:rsidRPr="00DB54EB">
        <w:rPr>
          <w:rFonts w:ascii="Times New Roman" w:hAnsi="Times New Roman" w:cs="Times New Roman"/>
          <w:b/>
          <w:color w:val="1F2023"/>
          <w:sz w:val="24"/>
          <w:szCs w:val="24"/>
        </w:rPr>
        <w:tab/>
        <w:t xml:space="preserve">  Rs</w:t>
      </w:r>
      <w:proofErr w:type="gramEnd"/>
      <w:r w:rsidRPr="00DB54EB">
        <w:rPr>
          <w:rFonts w:ascii="Times New Roman" w:hAnsi="Times New Roman" w:cs="Times New Roman"/>
          <w:b/>
          <w:color w:val="1F2023"/>
          <w:sz w:val="24"/>
          <w:szCs w:val="24"/>
        </w:rPr>
        <w:t xml:space="preserve">.2,50,000 </w:t>
      </w:r>
    </w:p>
    <w:p w14:paraId="1807297B" w14:textId="77777777" w:rsidR="00AA0080" w:rsidRPr="00DB54EB" w:rsidRDefault="00AA0080" w:rsidP="00AA0080">
      <w:pPr>
        <w:spacing w:before="100" w:line="360" w:lineRule="auto"/>
        <w:jc w:val="both"/>
        <w:rPr>
          <w:rFonts w:ascii="Times New Roman" w:hAnsi="Times New Roman" w:cs="Times New Roman"/>
          <w:b/>
          <w:color w:val="1F2023"/>
          <w:sz w:val="24"/>
          <w:szCs w:val="24"/>
        </w:rPr>
      </w:pPr>
      <w:r w:rsidRPr="00DB54EB">
        <w:rPr>
          <w:rFonts w:ascii="Times New Roman" w:hAnsi="Times New Roman" w:cs="Times New Roman"/>
          <w:b/>
          <w:color w:val="1F2023"/>
          <w:sz w:val="24"/>
          <w:szCs w:val="24"/>
        </w:rPr>
        <w:t>Share capital:</w:t>
      </w:r>
    </w:p>
    <w:p w14:paraId="65CF1D09" w14:textId="77777777" w:rsidR="00AA0080" w:rsidRPr="00DB54EB" w:rsidRDefault="00AA0080" w:rsidP="00AA0080">
      <w:pPr>
        <w:spacing w:before="100" w:line="360" w:lineRule="auto"/>
        <w:jc w:val="both"/>
        <w:rPr>
          <w:rFonts w:ascii="Times New Roman" w:hAnsi="Times New Roman" w:cs="Times New Roman"/>
          <w:b/>
          <w:color w:val="1F2023"/>
          <w:sz w:val="24"/>
          <w:szCs w:val="24"/>
        </w:rPr>
      </w:pPr>
      <w:r w:rsidRPr="00DB54EB">
        <w:rPr>
          <w:rFonts w:ascii="Times New Roman" w:hAnsi="Times New Roman" w:cs="Times New Roman"/>
          <w:b/>
          <w:color w:val="1F2023"/>
          <w:sz w:val="24"/>
          <w:szCs w:val="24"/>
        </w:rPr>
        <w:t>14% Preference shares of Rs.10 each, fully paid</w:t>
      </w:r>
      <w:r w:rsidRPr="00DB54EB">
        <w:rPr>
          <w:rFonts w:ascii="Times New Roman" w:hAnsi="Times New Roman" w:cs="Times New Roman"/>
          <w:b/>
          <w:color w:val="1F2023"/>
          <w:sz w:val="24"/>
          <w:szCs w:val="24"/>
        </w:rPr>
        <w:tab/>
        <w:t>Rs.5,00,000</w:t>
      </w:r>
    </w:p>
    <w:p w14:paraId="5599DBCD" w14:textId="77777777" w:rsidR="00AA0080" w:rsidRPr="00DB54EB" w:rsidRDefault="00AA0080" w:rsidP="00AA0080">
      <w:pPr>
        <w:spacing w:before="100" w:line="360" w:lineRule="auto"/>
        <w:jc w:val="both"/>
        <w:rPr>
          <w:rFonts w:ascii="Times New Roman" w:hAnsi="Times New Roman" w:cs="Times New Roman"/>
          <w:b/>
          <w:color w:val="1F2023"/>
          <w:sz w:val="24"/>
          <w:szCs w:val="24"/>
        </w:rPr>
      </w:pPr>
      <w:r w:rsidRPr="00DB54EB">
        <w:rPr>
          <w:rFonts w:ascii="Times New Roman" w:hAnsi="Times New Roman" w:cs="Times New Roman"/>
          <w:b/>
          <w:color w:val="1F2023"/>
          <w:sz w:val="24"/>
          <w:szCs w:val="24"/>
        </w:rPr>
        <w:t>40,000 Equity shares of Rs.10 each, fully paid</w:t>
      </w:r>
      <w:r w:rsidRPr="00DB54EB">
        <w:rPr>
          <w:rFonts w:ascii="Times New Roman" w:hAnsi="Times New Roman" w:cs="Times New Roman"/>
          <w:b/>
          <w:color w:val="1F2023"/>
          <w:sz w:val="24"/>
          <w:szCs w:val="24"/>
        </w:rPr>
        <w:tab/>
        <w:t>Rs.4,00,000</w:t>
      </w:r>
    </w:p>
    <w:p w14:paraId="0A923924" w14:textId="77777777" w:rsidR="00AA0080" w:rsidRPr="00DB54EB" w:rsidRDefault="00AA0080" w:rsidP="00AA0080">
      <w:pPr>
        <w:spacing w:before="100" w:line="360" w:lineRule="auto"/>
        <w:jc w:val="both"/>
        <w:rPr>
          <w:rFonts w:ascii="Times New Roman" w:hAnsi="Times New Roman" w:cs="Times New Roman"/>
          <w:b/>
          <w:color w:val="1F2023"/>
          <w:sz w:val="24"/>
          <w:szCs w:val="24"/>
        </w:rPr>
      </w:pPr>
      <w:r w:rsidRPr="00DB54EB">
        <w:rPr>
          <w:rFonts w:ascii="Times New Roman" w:hAnsi="Times New Roman" w:cs="Times New Roman"/>
          <w:b/>
          <w:color w:val="1F2023"/>
          <w:sz w:val="24"/>
          <w:szCs w:val="24"/>
        </w:rPr>
        <w:t>60,000 Equity shares of Rs.10 each, Rs.7.50 paid</w:t>
      </w:r>
      <w:r w:rsidRPr="00DB54EB">
        <w:rPr>
          <w:rFonts w:ascii="Times New Roman" w:hAnsi="Times New Roman" w:cs="Times New Roman"/>
          <w:b/>
          <w:color w:val="1F2023"/>
          <w:sz w:val="24"/>
          <w:szCs w:val="24"/>
        </w:rPr>
        <w:tab/>
        <w:t>Rs.4,50,000</w:t>
      </w:r>
    </w:p>
    <w:p w14:paraId="5B251D08" w14:textId="6608CBFB" w:rsidR="00AA0080" w:rsidRPr="00DB54EB" w:rsidRDefault="00AA0080" w:rsidP="00AA0080">
      <w:pPr>
        <w:spacing w:line="360" w:lineRule="auto"/>
        <w:jc w:val="both"/>
        <w:rPr>
          <w:rFonts w:ascii="Times New Roman" w:hAnsi="Times New Roman" w:cs="Times New Roman"/>
          <w:b/>
          <w:color w:val="1F2023"/>
          <w:sz w:val="24"/>
          <w:szCs w:val="24"/>
        </w:rPr>
      </w:pPr>
      <w:r w:rsidRPr="00DB54EB">
        <w:rPr>
          <w:rFonts w:ascii="Times New Roman" w:hAnsi="Times New Roman" w:cs="Times New Roman"/>
          <w:b/>
          <w:color w:val="1F2023"/>
          <w:sz w:val="24"/>
          <w:szCs w:val="24"/>
        </w:rPr>
        <w:t>Calculate the value of each category of equity shares of the company based on a deemed liquidation.</w:t>
      </w:r>
    </w:p>
    <w:p w14:paraId="357BD791" w14:textId="64B11084" w:rsidR="00DB54EB" w:rsidRPr="00DB54EB" w:rsidRDefault="00DB54EB" w:rsidP="00DB54EB">
      <w:pPr>
        <w:pStyle w:val="BodyText"/>
        <w:rPr>
          <w:b/>
        </w:rPr>
      </w:pPr>
      <w:r w:rsidRPr="00DB54EB">
        <w:rPr>
          <w:b/>
        </w:rPr>
        <w:t>Ans 2.</w:t>
      </w:r>
    </w:p>
    <w:p w14:paraId="0878EB20" w14:textId="77777777" w:rsidR="00DB54EB" w:rsidRDefault="00DB54EB" w:rsidP="00DB54EB">
      <w:pPr>
        <w:pStyle w:val="BodyText"/>
        <w:spacing w:line="360" w:lineRule="auto"/>
        <w:jc w:val="both"/>
        <w:rPr>
          <w:rFonts w:ascii="Times New Roman" w:hAnsi="Times New Roman" w:cs="Times New Roman"/>
        </w:rPr>
      </w:pPr>
    </w:p>
    <w:p w14:paraId="6B09AFD0" w14:textId="77D383EC" w:rsidR="00DB54EB" w:rsidRPr="000A0700" w:rsidRDefault="00DB54EB" w:rsidP="00DB54EB">
      <w:pPr>
        <w:pStyle w:val="BodyText"/>
        <w:spacing w:line="360" w:lineRule="auto"/>
        <w:jc w:val="both"/>
        <w:rPr>
          <w:rFonts w:ascii="Times New Roman" w:hAnsi="Times New Roman" w:cs="Times New Roman"/>
        </w:rPr>
      </w:pPr>
      <w:r w:rsidRPr="000A0700">
        <w:rPr>
          <w:rFonts w:ascii="Times New Roman" w:hAnsi="Times New Roman" w:cs="Times New Roman"/>
        </w:rPr>
        <w:t xml:space="preserve">To calculate the value of each category of equity shares of the company based on a </w:t>
      </w:r>
      <w:r w:rsidRPr="000A0700">
        <w:rPr>
          <w:rFonts w:ascii="Times New Roman" w:hAnsi="Times New Roman" w:cs="Times New Roman"/>
          <w:b/>
          <w:bCs/>
        </w:rPr>
        <w:t>deemed liquidation</w:t>
      </w:r>
      <w:r w:rsidRPr="000A0700">
        <w:rPr>
          <w:rFonts w:ascii="Times New Roman" w:hAnsi="Times New Roman" w:cs="Times New Roman"/>
        </w:rPr>
        <w:t>, we follow these steps:</w:t>
      </w:r>
    </w:p>
    <w:p w14:paraId="6DAAAC1B" w14:textId="77777777" w:rsidR="00DB54EB" w:rsidRPr="000A0700" w:rsidRDefault="00DB54EB" w:rsidP="00DB54EB">
      <w:pPr>
        <w:pStyle w:val="Heading3"/>
        <w:spacing w:line="360" w:lineRule="auto"/>
        <w:jc w:val="both"/>
        <w:rPr>
          <w:rFonts w:ascii="Times New Roman" w:hAnsi="Times New Roman" w:cs="Times New Roman"/>
          <w:sz w:val="24"/>
          <w:szCs w:val="24"/>
        </w:rPr>
      </w:pPr>
      <w:bookmarkStart w:id="1" w:name="steps-1"/>
      <w:r w:rsidRPr="000A0700">
        <w:rPr>
          <w:rFonts w:ascii="Times New Roman" w:hAnsi="Times New Roman" w:cs="Times New Roman"/>
          <w:bCs/>
          <w:sz w:val="24"/>
          <w:szCs w:val="24"/>
        </w:rPr>
        <w:t>Steps</w:t>
      </w:r>
    </w:p>
    <w:p w14:paraId="4799773A" w14:textId="77777777" w:rsidR="00DB54EB" w:rsidRPr="000A0700" w:rsidRDefault="00DB54EB" w:rsidP="00DB54EB">
      <w:pPr>
        <w:numPr>
          <w:ilvl w:val="0"/>
          <w:numId w:val="19"/>
        </w:numPr>
        <w:spacing w:after="200" w:line="360" w:lineRule="auto"/>
        <w:jc w:val="both"/>
        <w:rPr>
          <w:rFonts w:ascii="Times New Roman" w:hAnsi="Times New Roman" w:cs="Times New Roman"/>
          <w:sz w:val="24"/>
          <w:szCs w:val="24"/>
        </w:rPr>
      </w:pPr>
      <w:r w:rsidRPr="000A0700">
        <w:rPr>
          <w:rFonts w:ascii="Times New Roman" w:hAnsi="Times New Roman" w:cs="Times New Roman"/>
          <w:b/>
          <w:bCs/>
          <w:sz w:val="24"/>
          <w:szCs w:val="24"/>
        </w:rPr>
        <w:t>Calculate the Total Net Assets Available for Shareholders:</w:t>
      </w:r>
    </w:p>
    <w:p w14:paraId="657FC9CE" w14:textId="77777777" w:rsidR="00DB54EB" w:rsidRPr="000A0700" w:rsidRDefault="00DB54EB" w:rsidP="00DB54EB">
      <w:pPr>
        <w:pStyle w:val="Compact"/>
        <w:numPr>
          <w:ilvl w:val="1"/>
          <w:numId w:val="17"/>
        </w:numPr>
        <w:spacing w:line="360" w:lineRule="auto"/>
        <w:jc w:val="both"/>
        <w:rPr>
          <w:rFonts w:cs="Times New Roman"/>
        </w:rPr>
      </w:pPr>
      <w:r w:rsidRPr="000A0700">
        <w:rPr>
          <w:rFonts w:cs="Times New Roman"/>
        </w:rPr>
        <w:t>Net Assets = Total Assets − External Liabilities.</w:t>
      </w:r>
    </w:p>
    <w:p w14:paraId="726DC697" w14:textId="77777777" w:rsidR="00DB54EB" w:rsidRPr="000A0700" w:rsidRDefault="00DB54EB" w:rsidP="00DB54EB">
      <w:pPr>
        <w:numPr>
          <w:ilvl w:val="0"/>
          <w:numId w:val="19"/>
        </w:numPr>
        <w:spacing w:after="200" w:line="360" w:lineRule="auto"/>
        <w:jc w:val="both"/>
        <w:rPr>
          <w:rFonts w:ascii="Times New Roman" w:hAnsi="Times New Roman" w:cs="Times New Roman"/>
          <w:sz w:val="24"/>
          <w:szCs w:val="24"/>
        </w:rPr>
      </w:pPr>
      <w:r w:rsidRPr="000A0700">
        <w:rPr>
          <w:rFonts w:ascii="Times New Roman" w:hAnsi="Times New Roman" w:cs="Times New Roman"/>
          <w:b/>
          <w:bCs/>
          <w:sz w:val="24"/>
          <w:szCs w:val="24"/>
        </w:rPr>
        <w:t>Preference Shareholders' Payment:</w:t>
      </w:r>
    </w:p>
    <w:p w14:paraId="78687820" w14:textId="77777777" w:rsidR="00DB54EB" w:rsidRPr="000A0700" w:rsidRDefault="00DB54EB" w:rsidP="00DB54EB">
      <w:pPr>
        <w:pStyle w:val="Compact"/>
        <w:numPr>
          <w:ilvl w:val="1"/>
          <w:numId w:val="17"/>
        </w:numPr>
        <w:spacing w:line="360" w:lineRule="auto"/>
        <w:jc w:val="both"/>
        <w:rPr>
          <w:rFonts w:cs="Times New Roman"/>
        </w:rPr>
      </w:pPr>
      <w:r w:rsidRPr="000A0700">
        <w:rPr>
          <w:rFonts w:cs="Times New Roman"/>
        </w:rPr>
        <w:t>Preference shareholders are paid in full before equity shareholders.</w:t>
      </w:r>
    </w:p>
    <w:bookmarkEnd w:id="1"/>
    <w:p w14:paraId="74A7421C" w14:textId="77777777" w:rsidR="00DB54EB" w:rsidRPr="00AA0080" w:rsidRDefault="00DB54EB" w:rsidP="00AA0080">
      <w:pPr>
        <w:spacing w:line="360" w:lineRule="auto"/>
        <w:jc w:val="both"/>
        <w:rPr>
          <w:rFonts w:ascii="Times New Roman" w:eastAsia="Times" w:hAnsi="Times New Roman" w:cs="Times New Roman"/>
          <w:b/>
          <w:bCs/>
          <w:color w:val="000000"/>
          <w:sz w:val="24"/>
          <w:szCs w:val="24"/>
        </w:rPr>
      </w:pPr>
    </w:p>
    <w:p w14:paraId="448BF01E" w14:textId="47877794" w:rsidR="00AA0080" w:rsidRPr="00DB54EB" w:rsidRDefault="00AA0080" w:rsidP="00AA0080">
      <w:pPr>
        <w:spacing w:line="360" w:lineRule="auto"/>
        <w:jc w:val="both"/>
        <w:rPr>
          <w:rFonts w:ascii="Times New Roman" w:eastAsia="Times" w:hAnsi="Times New Roman" w:cs="Times New Roman"/>
          <w:b/>
          <w:bCs/>
          <w:color w:val="000000"/>
          <w:sz w:val="24"/>
          <w:szCs w:val="24"/>
        </w:rPr>
      </w:pPr>
    </w:p>
    <w:p w14:paraId="330349F3" w14:textId="28D5CD0D" w:rsidR="00AA0080" w:rsidRPr="00DB54EB" w:rsidRDefault="00DB54EB" w:rsidP="00DB54EB">
      <w:pPr>
        <w:spacing w:line="360" w:lineRule="auto"/>
        <w:jc w:val="both"/>
        <w:rPr>
          <w:rFonts w:ascii="Times New Roman" w:hAnsi="Times New Roman" w:cs="Times New Roman"/>
          <w:b/>
          <w:sz w:val="24"/>
          <w:szCs w:val="24"/>
        </w:rPr>
      </w:pPr>
      <w:r w:rsidRPr="00DB54EB">
        <w:rPr>
          <w:rFonts w:ascii="Times New Roman" w:hAnsi="Times New Roman" w:cs="Times New Roman"/>
          <w:b/>
          <w:sz w:val="24"/>
          <w:szCs w:val="24"/>
        </w:rPr>
        <w:t xml:space="preserve">3. </w:t>
      </w:r>
      <w:r w:rsidR="00AA0080" w:rsidRPr="00DB54EB">
        <w:rPr>
          <w:rFonts w:ascii="Times New Roman" w:hAnsi="Times New Roman" w:cs="Times New Roman"/>
          <w:b/>
          <w:sz w:val="24"/>
          <w:szCs w:val="24"/>
        </w:rPr>
        <w:t>What do you mean by final accounts of Joint Stock Company? Draw the format with the relevant contents of Balance sheet as per Companies Act, 2013.</w:t>
      </w:r>
    </w:p>
    <w:p w14:paraId="2D28432A" w14:textId="1A4DFDF2" w:rsidR="00DB54EB" w:rsidRPr="00DB54EB" w:rsidRDefault="00DB54EB" w:rsidP="00DB54EB">
      <w:pPr>
        <w:spacing w:line="360" w:lineRule="auto"/>
        <w:jc w:val="both"/>
        <w:rPr>
          <w:rFonts w:ascii="Times New Roman" w:hAnsi="Times New Roman" w:cs="Times New Roman"/>
          <w:b/>
          <w:sz w:val="24"/>
          <w:szCs w:val="24"/>
        </w:rPr>
      </w:pPr>
      <w:r w:rsidRPr="00DB54EB">
        <w:rPr>
          <w:rFonts w:ascii="Times New Roman" w:hAnsi="Times New Roman" w:cs="Times New Roman"/>
          <w:b/>
          <w:sz w:val="24"/>
          <w:szCs w:val="24"/>
        </w:rPr>
        <w:t>Ans 3.</w:t>
      </w:r>
    </w:p>
    <w:p w14:paraId="2944E353" w14:textId="77777777" w:rsidR="00DB54EB" w:rsidRPr="000A0700" w:rsidRDefault="00DB54EB" w:rsidP="00DB54EB">
      <w:pPr>
        <w:pStyle w:val="Heading3"/>
        <w:spacing w:line="360" w:lineRule="auto"/>
        <w:jc w:val="both"/>
        <w:rPr>
          <w:rFonts w:ascii="Times New Roman" w:hAnsi="Times New Roman" w:cs="Times New Roman"/>
          <w:sz w:val="24"/>
          <w:szCs w:val="24"/>
        </w:rPr>
      </w:pPr>
      <w:r w:rsidRPr="000A0700">
        <w:rPr>
          <w:rFonts w:ascii="Times New Roman" w:hAnsi="Times New Roman" w:cs="Times New Roman"/>
          <w:sz w:val="24"/>
          <w:szCs w:val="24"/>
        </w:rPr>
        <w:t>Final Accounts of a Joint Stock Company</w:t>
      </w:r>
    </w:p>
    <w:p w14:paraId="7811785A" w14:textId="29B8107C" w:rsidR="00DB54EB" w:rsidRPr="000A0700" w:rsidRDefault="00DB54EB" w:rsidP="00B30964">
      <w:pPr>
        <w:pStyle w:val="FirstParagraph"/>
        <w:spacing w:line="360" w:lineRule="auto"/>
        <w:jc w:val="both"/>
        <w:rPr>
          <w:rFonts w:cs="Times New Roman"/>
        </w:rPr>
      </w:pPr>
      <w:r w:rsidRPr="000A0700">
        <w:rPr>
          <w:rFonts w:cs="Times New Roman"/>
        </w:rPr>
        <w:t xml:space="preserve">The </w:t>
      </w:r>
      <w:r w:rsidRPr="000A0700">
        <w:rPr>
          <w:rFonts w:cs="Times New Roman"/>
          <w:b/>
          <w:bCs/>
        </w:rPr>
        <w:t>final accounts of a Joint Stock Company</w:t>
      </w:r>
      <w:r w:rsidRPr="000A0700">
        <w:rPr>
          <w:rFonts w:cs="Times New Roman"/>
        </w:rPr>
        <w:t xml:space="preserve"> are the financial statements prepared at the end of an accounting period to determine the company’s financial position and operational results. These include the </w:t>
      </w:r>
      <w:r w:rsidRPr="000A0700">
        <w:rPr>
          <w:rFonts w:cs="Times New Roman"/>
          <w:b/>
          <w:bCs/>
        </w:rPr>
        <w:t>Statement of Profit and Loss</w:t>
      </w:r>
      <w:r w:rsidRPr="000A0700">
        <w:rPr>
          <w:rFonts w:cs="Times New Roman"/>
        </w:rPr>
        <w:t xml:space="preserve"> and the </w:t>
      </w:r>
      <w:r w:rsidRPr="000A0700">
        <w:rPr>
          <w:rFonts w:cs="Times New Roman"/>
          <w:b/>
          <w:bCs/>
        </w:rPr>
        <w:t>Balance Sheet</w:t>
      </w:r>
      <w:r w:rsidRPr="000A0700">
        <w:rPr>
          <w:rFonts w:cs="Times New Roman"/>
        </w:rPr>
        <w:t xml:space="preserve">, prepared as per the provisions of the </w:t>
      </w:r>
      <w:r w:rsidRPr="000A0700">
        <w:rPr>
          <w:rFonts w:cs="Times New Roman"/>
          <w:b/>
          <w:bCs/>
        </w:rPr>
        <w:t>Companies Act, 2013</w:t>
      </w:r>
      <w:r w:rsidRPr="000A0700">
        <w:rPr>
          <w:rFonts w:cs="Times New Roman"/>
        </w:rPr>
        <w:t xml:space="preserve"> in India. These accounts provide stakeholders such as shareholders, creditors, and regulatory bodies with a clear view of the company's performance </w:t>
      </w:r>
    </w:p>
    <w:p w14:paraId="59527C10" w14:textId="77777777" w:rsidR="00AA0080" w:rsidRDefault="00AA0080" w:rsidP="00DB54EB">
      <w:pPr>
        <w:spacing w:line="360" w:lineRule="auto"/>
        <w:rPr>
          <w:rFonts w:ascii="Times New Roman" w:eastAsia="Times" w:hAnsi="Times New Roman" w:cs="Times New Roman"/>
          <w:b/>
          <w:bCs/>
          <w:color w:val="000000"/>
          <w:sz w:val="24"/>
          <w:szCs w:val="24"/>
        </w:rPr>
      </w:pPr>
    </w:p>
    <w:p w14:paraId="3E591757" w14:textId="77777777" w:rsidR="00AA0080" w:rsidRDefault="00AA0080" w:rsidP="00AA0080">
      <w:pPr>
        <w:spacing w:line="360" w:lineRule="auto"/>
        <w:jc w:val="center"/>
        <w:rPr>
          <w:rFonts w:ascii="Times New Roman" w:eastAsia="Times" w:hAnsi="Times New Roman" w:cs="Times New Roman"/>
          <w:b/>
          <w:bCs/>
          <w:color w:val="000000"/>
          <w:sz w:val="24"/>
          <w:szCs w:val="24"/>
        </w:rPr>
      </w:pPr>
    </w:p>
    <w:p w14:paraId="2113D57B" w14:textId="4C6E4BA7" w:rsidR="00AA0080" w:rsidRPr="00AA0080" w:rsidRDefault="00AA0080" w:rsidP="00AA0080">
      <w:pPr>
        <w:spacing w:line="360" w:lineRule="auto"/>
        <w:jc w:val="center"/>
        <w:rPr>
          <w:rFonts w:ascii="Times New Roman" w:eastAsia="Times" w:hAnsi="Times New Roman" w:cs="Times New Roman"/>
          <w:b/>
          <w:bCs/>
          <w:color w:val="000000"/>
          <w:sz w:val="24"/>
          <w:szCs w:val="24"/>
        </w:rPr>
      </w:pPr>
      <w:r w:rsidRPr="00AA0080">
        <w:rPr>
          <w:rFonts w:ascii="Times New Roman" w:eastAsia="Times" w:hAnsi="Times New Roman" w:cs="Times New Roman"/>
          <w:b/>
          <w:bCs/>
          <w:color w:val="000000"/>
          <w:sz w:val="24"/>
          <w:szCs w:val="24"/>
        </w:rPr>
        <w:t>Set – 2</w:t>
      </w:r>
    </w:p>
    <w:p w14:paraId="3E040CA8" w14:textId="3C666CFC" w:rsidR="00AA0080" w:rsidRPr="00DB54EB" w:rsidRDefault="00AA0080" w:rsidP="00AA0080">
      <w:pPr>
        <w:spacing w:line="360" w:lineRule="auto"/>
        <w:jc w:val="both"/>
        <w:rPr>
          <w:rFonts w:ascii="Times New Roman" w:eastAsia="Times" w:hAnsi="Times New Roman" w:cs="Times New Roman"/>
          <w:b/>
          <w:bCs/>
          <w:color w:val="000000"/>
          <w:sz w:val="24"/>
          <w:szCs w:val="24"/>
        </w:rPr>
      </w:pPr>
    </w:p>
    <w:p w14:paraId="406FE53A" w14:textId="1FB9A835" w:rsidR="00AA0080" w:rsidRPr="00DB54EB" w:rsidRDefault="00AA0080" w:rsidP="00AA0080">
      <w:pPr>
        <w:spacing w:line="360" w:lineRule="auto"/>
        <w:jc w:val="both"/>
        <w:rPr>
          <w:rFonts w:ascii="Times New Roman" w:eastAsia="Times" w:hAnsi="Times New Roman" w:cs="Times New Roman"/>
          <w:b/>
          <w:bCs/>
          <w:color w:val="000000"/>
          <w:sz w:val="24"/>
          <w:szCs w:val="24"/>
        </w:rPr>
      </w:pPr>
    </w:p>
    <w:p w14:paraId="05DB14F0" w14:textId="20B5E4DB" w:rsidR="00AA0080" w:rsidRPr="00DB54EB" w:rsidRDefault="00AA0080" w:rsidP="00AA0080">
      <w:pPr>
        <w:spacing w:line="360" w:lineRule="auto"/>
        <w:jc w:val="both"/>
        <w:rPr>
          <w:rFonts w:ascii="Times New Roman" w:hAnsi="Times New Roman" w:cs="Times New Roman"/>
          <w:b/>
          <w:sz w:val="24"/>
          <w:szCs w:val="24"/>
        </w:rPr>
      </w:pPr>
      <w:r w:rsidRPr="00DB54EB">
        <w:rPr>
          <w:rFonts w:ascii="Times New Roman" w:hAnsi="Times New Roman" w:cs="Times New Roman"/>
          <w:b/>
          <w:sz w:val="24"/>
          <w:szCs w:val="24"/>
        </w:rPr>
        <w:t xml:space="preserve">4. Neon Ltd. had equity capital </w:t>
      </w:r>
      <w:proofErr w:type="gramStart"/>
      <w:r w:rsidRPr="00DB54EB">
        <w:rPr>
          <w:rFonts w:ascii="Times New Roman" w:hAnsi="Times New Roman" w:cs="Times New Roman"/>
          <w:b/>
          <w:sz w:val="24"/>
          <w:szCs w:val="24"/>
        </w:rPr>
        <w:t xml:space="preserve">of </w:t>
      </w:r>
      <w:r w:rsidR="00AF7A01" w:rsidRPr="00DB54EB">
        <w:rPr>
          <w:rFonts w:ascii="Times New Roman" w:hAnsi="Times New Roman" w:cs="Times New Roman"/>
          <w:b/>
          <w:sz w:val="24"/>
          <w:szCs w:val="24"/>
        </w:rPr>
        <w:t xml:space="preserve"> </w:t>
      </w:r>
      <w:r w:rsidRPr="00DB54EB">
        <w:rPr>
          <w:rFonts w:ascii="Times New Roman" w:hAnsi="Times New Roman" w:cs="Times New Roman"/>
          <w:b/>
          <w:sz w:val="24"/>
          <w:szCs w:val="24"/>
        </w:rPr>
        <w:t>Rs</w:t>
      </w:r>
      <w:proofErr w:type="gramEnd"/>
      <w:r w:rsidRPr="00DB54EB">
        <w:rPr>
          <w:rFonts w:ascii="Times New Roman" w:hAnsi="Times New Roman" w:cs="Times New Roman"/>
          <w:b/>
          <w:sz w:val="24"/>
          <w:szCs w:val="24"/>
        </w:rPr>
        <w:t>.2,00,000 divided into shares of Rs.100 each</w:t>
      </w:r>
      <w:r w:rsidR="00AF7A01" w:rsidRPr="00DB54EB">
        <w:rPr>
          <w:rFonts w:ascii="Times New Roman" w:hAnsi="Times New Roman" w:cs="Times New Roman"/>
          <w:b/>
          <w:sz w:val="24"/>
          <w:szCs w:val="24"/>
        </w:rPr>
        <w:t xml:space="preserve"> </w:t>
      </w:r>
      <w:r w:rsidRPr="00DB54EB">
        <w:rPr>
          <w:rFonts w:ascii="Times New Roman" w:hAnsi="Times New Roman" w:cs="Times New Roman"/>
          <w:b/>
          <w:sz w:val="24"/>
          <w:szCs w:val="24"/>
        </w:rPr>
        <w:t xml:space="preserve">11% cumulative redeemable preference shares of Rs.100 each for Rs.1,00,000 </w:t>
      </w:r>
      <w:r w:rsidR="00AF7A01" w:rsidRPr="00DB54EB">
        <w:rPr>
          <w:rFonts w:ascii="Times New Roman" w:hAnsi="Times New Roman" w:cs="Times New Roman"/>
          <w:b/>
          <w:sz w:val="24"/>
          <w:szCs w:val="24"/>
        </w:rPr>
        <w:t xml:space="preserve"> </w:t>
      </w:r>
      <w:r w:rsidRPr="00DB54EB">
        <w:rPr>
          <w:rFonts w:ascii="Times New Roman" w:hAnsi="Times New Roman" w:cs="Times New Roman"/>
          <w:b/>
          <w:sz w:val="24"/>
          <w:szCs w:val="24"/>
        </w:rPr>
        <w:t xml:space="preserve">Rs.50,000 and Rs.40,000 respectively to the credit of Profit and loss Account and General Reserve as on 31st March 2023. </w:t>
      </w:r>
      <w:r w:rsidR="00AF7A01" w:rsidRPr="00DB54EB">
        <w:rPr>
          <w:rFonts w:ascii="Times New Roman" w:hAnsi="Times New Roman" w:cs="Times New Roman"/>
          <w:b/>
          <w:sz w:val="24"/>
          <w:szCs w:val="24"/>
        </w:rPr>
        <w:t xml:space="preserve"> </w:t>
      </w:r>
      <w:r w:rsidRPr="00DB54EB">
        <w:rPr>
          <w:rFonts w:ascii="Times New Roman" w:hAnsi="Times New Roman" w:cs="Times New Roman"/>
          <w:b/>
          <w:sz w:val="24"/>
          <w:szCs w:val="24"/>
        </w:rPr>
        <w:t xml:space="preserve">It had also Rs.8,000 to the credit of Share Premium Account. </w:t>
      </w:r>
    </w:p>
    <w:p w14:paraId="40BEF21C" w14:textId="77777777" w:rsidR="00AA0080" w:rsidRPr="00DB54EB" w:rsidRDefault="00AA0080" w:rsidP="00AA0080">
      <w:pPr>
        <w:spacing w:line="360" w:lineRule="auto"/>
        <w:jc w:val="both"/>
        <w:rPr>
          <w:rFonts w:ascii="Times New Roman" w:hAnsi="Times New Roman" w:cs="Times New Roman"/>
          <w:b/>
          <w:sz w:val="24"/>
          <w:szCs w:val="24"/>
        </w:rPr>
      </w:pPr>
      <w:r w:rsidRPr="00DB54EB">
        <w:rPr>
          <w:rFonts w:ascii="Times New Roman" w:hAnsi="Times New Roman" w:cs="Times New Roman"/>
          <w:b/>
          <w:sz w:val="24"/>
          <w:szCs w:val="24"/>
        </w:rPr>
        <w:t>As per the agreement with the preference shareholders, the Directors decided to redeem the shares on 1.4.2024 at a premium of 10%.</w:t>
      </w:r>
    </w:p>
    <w:p w14:paraId="785AFB7A" w14:textId="77777777" w:rsidR="00AA0080" w:rsidRPr="00DB54EB" w:rsidRDefault="00AA0080" w:rsidP="00AA0080">
      <w:pPr>
        <w:spacing w:line="360" w:lineRule="auto"/>
        <w:jc w:val="both"/>
        <w:rPr>
          <w:rFonts w:ascii="Times New Roman" w:hAnsi="Times New Roman" w:cs="Times New Roman"/>
          <w:b/>
          <w:sz w:val="24"/>
          <w:szCs w:val="24"/>
        </w:rPr>
      </w:pPr>
      <w:r w:rsidRPr="00DB54EB">
        <w:rPr>
          <w:rFonts w:ascii="Times New Roman" w:hAnsi="Times New Roman" w:cs="Times New Roman"/>
          <w:b/>
          <w:sz w:val="24"/>
          <w:szCs w:val="24"/>
        </w:rPr>
        <w:t xml:space="preserve">It was also decided to sell certain investments whose book and market values on 31.3.2024 were R.40,000 and Rs.50,000 respectively to enable redemption. For purposes of redemption, the Board decided to utilize free reserve to the minimum extent possible. </w:t>
      </w:r>
    </w:p>
    <w:p w14:paraId="556E7952" w14:textId="77777777" w:rsidR="00AA0080" w:rsidRPr="00DB54EB" w:rsidRDefault="00AA0080" w:rsidP="00AA0080">
      <w:pPr>
        <w:spacing w:line="360" w:lineRule="auto"/>
        <w:jc w:val="both"/>
        <w:rPr>
          <w:rFonts w:ascii="Times New Roman" w:hAnsi="Times New Roman" w:cs="Times New Roman"/>
          <w:b/>
          <w:sz w:val="24"/>
          <w:szCs w:val="24"/>
        </w:rPr>
      </w:pPr>
      <w:r w:rsidRPr="00DB54EB">
        <w:rPr>
          <w:rFonts w:ascii="Times New Roman" w:hAnsi="Times New Roman" w:cs="Times New Roman"/>
          <w:b/>
          <w:sz w:val="24"/>
          <w:szCs w:val="24"/>
        </w:rPr>
        <w:t xml:space="preserve">It was decided to issue right equity shares at a premium of 20% to finance (provide funds for) the redemption. </w:t>
      </w:r>
    </w:p>
    <w:p w14:paraId="17038632" w14:textId="77777777" w:rsidR="00AF7A01" w:rsidRPr="00DB54EB" w:rsidRDefault="00AA0080" w:rsidP="00AA0080">
      <w:pPr>
        <w:spacing w:line="360" w:lineRule="auto"/>
        <w:jc w:val="both"/>
        <w:rPr>
          <w:rFonts w:ascii="Times New Roman" w:hAnsi="Times New Roman" w:cs="Times New Roman"/>
          <w:b/>
          <w:sz w:val="24"/>
          <w:szCs w:val="24"/>
        </w:rPr>
      </w:pPr>
      <w:r w:rsidRPr="00DB54EB">
        <w:rPr>
          <w:rFonts w:ascii="Times New Roman" w:hAnsi="Times New Roman" w:cs="Times New Roman"/>
          <w:b/>
          <w:sz w:val="24"/>
          <w:szCs w:val="24"/>
        </w:rPr>
        <w:t xml:space="preserve">After redemption, the Board decided to issue bonus shares to equity holders in the ratio of 2 for 5. </w:t>
      </w:r>
    </w:p>
    <w:p w14:paraId="57962FF9" w14:textId="524E0ADC" w:rsidR="00AA0080" w:rsidRPr="00DB54EB" w:rsidRDefault="00AA0080" w:rsidP="00AA0080">
      <w:pPr>
        <w:spacing w:line="360" w:lineRule="auto"/>
        <w:jc w:val="both"/>
        <w:rPr>
          <w:rFonts w:ascii="Times New Roman" w:hAnsi="Times New Roman" w:cs="Times New Roman"/>
          <w:b/>
          <w:sz w:val="24"/>
          <w:szCs w:val="24"/>
        </w:rPr>
      </w:pPr>
      <w:r w:rsidRPr="00DB54EB">
        <w:rPr>
          <w:rFonts w:ascii="Times New Roman" w:hAnsi="Times New Roman" w:cs="Times New Roman"/>
          <w:b/>
          <w:sz w:val="24"/>
          <w:szCs w:val="24"/>
        </w:rPr>
        <w:t xml:space="preserve">Holders of 10 preference shares were not traceable. </w:t>
      </w:r>
    </w:p>
    <w:p w14:paraId="3076AD55" w14:textId="64C95CA9" w:rsidR="00AA0080" w:rsidRPr="00DB54EB" w:rsidRDefault="00AA0080" w:rsidP="00AA0080">
      <w:pPr>
        <w:spacing w:line="360" w:lineRule="auto"/>
        <w:jc w:val="both"/>
        <w:rPr>
          <w:rFonts w:ascii="Times New Roman" w:hAnsi="Times New Roman" w:cs="Times New Roman"/>
          <w:b/>
          <w:sz w:val="24"/>
          <w:szCs w:val="24"/>
        </w:rPr>
      </w:pPr>
      <w:r w:rsidRPr="00DB54EB">
        <w:rPr>
          <w:rFonts w:ascii="Times New Roman" w:hAnsi="Times New Roman" w:cs="Times New Roman"/>
          <w:b/>
          <w:sz w:val="24"/>
          <w:szCs w:val="24"/>
        </w:rPr>
        <w:t>Show the necessary journal entries to record the above transactions in the books of Neon Ltd. and also how the items will appear in the Balance Sheet of the company.</w:t>
      </w:r>
    </w:p>
    <w:p w14:paraId="1899DF1A" w14:textId="77777777" w:rsidR="00DB54EB" w:rsidRDefault="00DB54EB" w:rsidP="00DB54EB">
      <w:pPr>
        <w:pStyle w:val="BodyText"/>
        <w:spacing w:line="360" w:lineRule="auto"/>
        <w:jc w:val="both"/>
        <w:rPr>
          <w:rFonts w:ascii="Times New Roman" w:hAnsi="Times New Roman" w:cs="Times New Roman"/>
          <w:b/>
        </w:rPr>
      </w:pPr>
      <w:r w:rsidRPr="00DB54EB">
        <w:rPr>
          <w:rFonts w:ascii="Times New Roman" w:hAnsi="Times New Roman" w:cs="Times New Roman"/>
          <w:b/>
        </w:rPr>
        <w:t>Ans 4.</w:t>
      </w:r>
    </w:p>
    <w:p w14:paraId="23E33816" w14:textId="798258E9" w:rsidR="00DB54EB" w:rsidRPr="00DB54EB" w:rsidRDefault="00DB54EB" w:rsidP="00DB54EB">
      <w:pPr>
        <w:pStyle w:val="BodyText"/>
        <w:spacing w:line="360" w:lineRule="auto"/>
        <w:jc w:val="both"/>
        <w:rPr>
          <w:rFonts w:ascii="Times New Roman" w:hAnsi="Times New Roman" w:cs="Times New Roman"/>
          <w:b/>
        </w:rPr>
      </w:pPr>
      <w:r w:rsidRPr="000A0700">
        <w:rPr>
          <w:rFonts w:ascii="Times New Roman" w:hAnsi="Times New Roman" w:cs="Times New Roman"/>
        </w:rPr>
        <w:t xml:space="preserve">To solve the problem and prepare the journal entries and the updated Balance Sheet for </w:t>
      </w:r>
      <w:r w:rsidRPr="000A0700">
        <w:rPr>
          <w:rFonts w:ascii="Times New Roman" w:hAnsi="Times New Roman" w:cs="Times New Roman"/>
          <w:b/>
          <w:bCs/>
        </w:rPr>
        <w:t>Neon Ltd.</w:t>
      </w:r>
      <w:r w:rsidRPr="000A0700">
        <w:rPr>
          <w:rFonts w:ascii="Times New Roman" w:hAnsi="Times New Roman" w:cs="Times New Roman"/>
        </w:rPr>
        <w:t>, we will go step by step, calculating the required amounts and recording the transactions systematically.</w:t>
      </w:r>
    </w:p>
    <w:p w14:paraId="008DE1AB" w14:textId="77777777" w:rsidR="00DB54EB" w:rsidRPr="000A0700" w:rsidRDefault="00DB54EB" w:rsidP="00DB54EB">
      <w:pPr>
        <w:pStyle w:val="Heading3"/>
        <w:spacing w:line="360" w:lineRule="auto"/>
        <w:jc w:val="both"/>
        <w:rPr>
          <w:rFonts w:ascii="Times New Roman" w:hAnsi="Times New Roman" w:cs="Times New Roman"/>
          <w:sz w:val="24"/>
          <w:szCs w:val="24"/>
        </w:rPr>
      </w:pPr>
      <w:bookmarkStart w:id="2" w:name="steps-2"/>
      <w:r w:rsidRPr="000A0700">
        <w:rPr>
          <w:rFonts w:ascii="Times New Roman" w:hAnsi="Times New Roman" w:cs="Times New Roman"/>
          <w:bCs/>
          <w:sz w:val="24"/>
          <w:szCs w:val="24"/>
        </w:rPr>
        <w:t>Steps</w:t>
      </w:r>
    </w:p>
    <w:p w14:paraId="5E170FEC" w14:textId="77777777" w:rsidR="00DB54EB" w:rsidRPr="000A0700" w:rsidRDefault="00DB54EB" w:rsidP="00DB54EB">
      <w:pPr>
        <w:pStyle w:val="Heading4"/>
        <w:spacing w:line="360" w:lineRule="auto"/>
        <w:jc w:val="both"/>
        <w:rPr>
          <w:rFonts w:ascii="Times New Roman" w:hAnsi="Times New Roman" w:cs="Times New Roman"/>
        </w:rPr>
      </w:pPr>
      <w:bookmarkStart w:id="3" w:name="Xe66f2e7ec6987bb43db698ab402b3a891c399f0"/>
      <w:r w:rsidRPr="000A0700">
        <w:rPr>
          <w:rFonts w:ascii="Times New Roman" w:hAnsi="Times New Roman" w:cs="Times New Roman"/>
        </w:rPr>
        <w:t xml:space="preserve">1. </w:t>
      </w:r>
      <w:r w:rsidRPr="000A0700">
        <w:rPr>
          <w:rFonts w:ascii="Times New Roman" w:hAnsi="Times New Roman" w:cs="Times New Roman"/>
          <w:bCs/>
        </w:rPr>
        <w:t>Understanding the Redemption Requirements</w:t>
      </w:r>
    </w:p>
    <w:p w14:paraId="35CAB06B" w14:textId="77777777" w:rsidR="00DB54EB" w:rsidRPr="000A0700" w:rsidRDefault="00DB54EB" w:rsidP="00DB54EB">
      <w:pPr>
        <w:pStyle w:val="Compact"/>
        <w:numPr>
          <w:ilvl w:val="0"/>
          <w:numId w:val="17"/>
        </w:numPr>
        <w:spacing w:line="360" w:lineRule="auto"/>
        <w:jc w:val="both"/>
        <w:rPr>
          <w:rFonts w:cs="Times New Roman"/>
        </w:rPr>
      </w:pPr>
      <w:r w:rsidRPr="000A0700">
        <w:rPr>
          <w:rFonts w:cs="Times New Roman"/>
          <w:b/>
          <w:bCs/>
        </w:rPr>
        <w:t>Preference Share Capital:</w:t>
      </w:r>
      <w:r w:rsidRPr="000A0700">
        <w:rPr>
          <w:rFonts w:cs="Times New Roman"/>
        </w:rPr>
        <w:t xml:space="preserve"> ₹1,00,000.</w:t>
      </w:r>
    </w:p>
    <w:p w14:paraId="3BDEDC74" w14:textId="77777777" w:rsidR="00DB54EB" w:rsidRPr="000A0700" w:rsidRDefault="00DB54EB" w:rsidP="00DB54EB">
      <w:pPr>
        <w:pStyle w:val="Compact"/>
        <w:numPr>
          <w:ilvl w:val="0"/>
          <w:numId w:val="17"/>
        </w:numPr>
        <w:spacing w:line="360" w:lineRule="auto"/>
        <w:jc w:val="both"/>
        <w:rPr>
          <w:rFonts w:cs="Times New Roman"/>
        </w:rPr>
      </w:pPr>
      <w:r w:rsidRPr="000A0700">
        <w:rPr>
          <w:rFonts w:cs="Times New Roman"/>
          <w:b/>
          <w:bCs/>
        </w:rPr>
        <w:t>Premium on Redemption:</w:t>
      </w:r>
      <w:r w:rsidRPr="000A0700">
        <w:rPr>
          <w:rFonts w:cs="Times New Roman"/>
        </w:rPr>
        <w:t xml:space="preserve"> 10% of ₹1,00,000 = ₹10,000.</w:t>
      </w:r>
    </w:p>
    <w:p w14:paraId="6FBC10F9" w14:textId="77777777" w:rsidR="00DB54EB" w:rsidRPr="000A0700" w:rsidRDefault="00DB54EB" w:rsidP="00DB54EB">
      <w:pPr>
        <w:pStyle w:val="Compact"/>
        <w:numPr>
          <w:ilvl w:val="0"/>
          <w:numId w:val="17"/>
        </w:numPr>
        <w:spacing w:line="360" w:lineRule="auto"/>
        <w:jc w:val="both"/>
        <w:rPr>
          <w:rFonts w:cs="Times New Roman"/>
        </w:rPr>
      </w:pPr>
      <w:r w:rsidRPr="000A0700">
        <w:rPr>
          <w:rFonts w:cs="Times New Roman"/>
          <w:b/>
          <w:bCs/>
        </w:rPr>
        <w:t>Total Redemption Amount:</w:t>
      </w:r>
      <w:r w:rsidRPr="000A0700">
        <w:rPr>
          <w:rFonts w:cs="Times New Roman"/>
        </w:rPr>
        <w:t xml:space="preserve"> ₹1,00,000 + ₹10,000 = ₹1,10,000.</w:t>
      </w:r>
    </w:p>
    <w:p w14:paraId="1CE42190" w14:textId="77777777" w:rsidR="00DB54EB" w:rsidRPr="000A0700" w:rsidRDefault="00DB54EB" w:rsidP="00DB54EB">
      <w:pPr>
        <w:pStyle w:val="Heading4"/>
        <w:spacing w:line="360" w:lineRule="auto"/>
        <w:jc w:val="both"/>
        <w:rPr>
          <w:rFonts w:ascii="Times New Roman" w:hAnsi="Times New Roman" w:cs="Times New Roman"/>
        </w:rPr>
      </w:pPr>
      <w:bookmarkStart w:id="4" w:name="utilizing-funds-for-redemption"/>
      <w:bookmarkEnd w:id="3"/>
      <w:r w:rsidRPr="000A0700">
        <w:rPr>
          <w:rFonts w:ascii="Times New Roman" w:hAnsi="Times New Roman" w:cs="Times New Roman"/>
        </w:rPr>
        <w:t xml:space="preserve">2. </w:t>
      </w:r>
      <w:r w:rsidRPr="000A0700">
        <w:rPr>
          <w:rFonts w:ascii="Times New Roman" w:hAnsi="Times New Roman" w:cs="Times New Roman"/>
          <w:bCs/>
        </w:rPr>
        <w:t>Utilizing Funds for Redemption</w:t>
      </w:r>
    </w:p>
    <w:p w14:paraId="76E84396" w14:textId="77777777" w:rsidR="00DB54EB" w:rsidRPr="000A0700" w:rsidRDefault="00DB54EB" w:rsidP="00DB54EB">
      <w:pPr>
        <w:pStyle w:val="Compact"/>
        <w:numPr>
          <w:ilvl w:val="0"/>
          <w:numId w:val="17"/>
        </w:numPr>
        <w:spacing w:line="360" w:lineRule="auto"/>
        <w:jc w:val="both"/>
        <w:rPr>
          <w:rFonts w:cs="Times New Roman"/>
        </w:rPr>
      </w:pPr>
      <w:r w:rsidRPr="000A0700">
        <w:rPr>
          <w:rFonts w:cs="Times New Roman"/>
          <w:b/>
          <w:bCs/>
        </w:rPr>
        <w:t>Available Reserves:</w:t>
      </w:r>
    </w:p>
    <w:bookmarkEnd w:id="2"/>
    <w:bookmarkEnd w:id="4"/>
    <w:p w14:paraId="694E9E79" w14:textId="08226865" w:rsidR="00AA0080" w:rsidRPr="00AA0080" w:rsidRDefault="00AA0080" w:rsidP="00AA0080">
      <w:pPr>
        <w:spacing w:line="360" w:lineRule="auto"/>
        <w:jc w:val="both"/>
        <w:rPr>
          <w:rFonts w:ascii="Times New Roman" w:eastAsia="Times" w:hAnsi="Times New Roman" w:cs="Times New Roman"/>
          <w:b/>
          <w:bCs/>
          <w:color w:val="000000"/>
          <w:sz w:val="24"/>
          <w:szCs w:val="24"/>
        </w:rPr>
      </w:pPr>
    </w:p>
    <w:p w14:paraId="2B0B9567" w14:textId="766F586C" w:rsidR="00AA0080" w:rsidRPr="00AA0080" w:rsidRDefault="00AA0080" w:rsidP="00AA0080">
      <w:pPr>
        <w:spacing w:line="360" w:lineRule="auto"/>
        <w:jc w:val="both"/>
        <w:rPr>
          <w:rFonts w:ascii="Times New Roman" w:eastAsia="Times" w:hAnsi="Times New Roman" w:cs="Times New Roman"/>
          <w:b/>
          <w:bCs/>
          <w:color w:val="000000"/>
          <w:sz w:val="24"/>
          <w:szCs w:val="24"/>
        </w:rPr>
      </w:pPr>
    </w:p>
    <w:p w14:paraId="0B5D9E76" w14:textId="2AB1A8ED" w:rsidR="00AA0080" w:rsidRPr="00DB54EB" w:rsidRDefault="00AA0080" w:rsidP="00AA0080">
      <w:pPr>
        <w:spacing w:line="360" w:lineRule="auto"/>
        <w:jc w:val="both"/>
        <w:rPr>
          <w:rFonts w:ascii="Times New Roman" w:hAnsi="Times New Roman" w:cs="Times New Roman"/>
          <w:b/>
          <w:sz w:val="24"/>
          <w:szCs w:val="24"/>
        </w:rPr>
      </w:pPr>
      <w:r w:rsidRPr="00DB54EB">
        <w:rPr>
          <w:rFonts w:ascii="Times New Roman" w:hAnsi="Times New Roman" w:cs="Times New Roman"/>
          <w:b/>
          <w:sz w:val="24"/>
          <w:szCs w:val="24"/>
        </w:rPr>
        <w:t>5. Explain the meaning of Issue of Shares and elucidate the methods of issue of shares in Private Company as per Companies Act, 2013</w:t>
      </w:r>
    </w:p>
    <w:p w14:paraId="62558A9E" w14:textId="77777777" w:rsidR="00DB54EB" w:rsidRPr="00DB54EB" w:rsidRDefault="00DB54EB" w:rsidP="00DB54EB">
      <w:pPr>
        <w:pStyle w:val="Heading3"/>
        <w:spacing w:line="360" w:lineRule="auto"/>
        <w:jc w:val="both"/>
        <w:rPr>
          <w:rFonts w:ascii="Times New Roman" w:hAnsi="Times New Roman" w:cs="Times New Roman"/>
          <w:sz w:val="24"/>
          <w:szCs w:val="24"/>
        </w:rPr>
      </w:pPr>
      <w:bookmarkStart w:id="5" w:name="Xe93b1dbf2efb564723da85272d81681ba2511ec"/>
      <w:r w:rsidRPr="00DB54EB">
        <w:rPr>
          <w:rFonts w:ascii="Times New Roman" w:hAnsi="Times New Roman" w:cs="Times New Roman"/>
          <w:sz w:val="24"/>
          <w:szCs w:val="24"/>
        </w:rPr>
        <w:t xml:space="preserve">Ans 5. </w:t>
      </w:r>
    </w:p>
    <w:p w14:paraId="0568D74D" w14:textId="50262490" w:rsidR="00DB54EB" w:rsidRPr="000A0700" w:rsidRDefault="00DB54EB" w:rsidP="00DB54EB">
      <w:pPr>
        <w:pStyle w:val="Heading3"/>
        <w:spacing w:before="0" w:line="360" w:lineRule="auto"/>
        <w:jc w:val="both"/>
        <w:rPr>
          <w:rFonts w:ascii="Times New Roman" w:hAnsi="Times New Roman" w:cs="Times New Roman"/>
          <w:sz w:val="24"/>
          <w:szCs w:val="24"/>
        </w:rPr>
      </w:pPr>
      <w:r w:rsidRPr="000A0700">
        <w:rPr>
          <w:rFonts w:ascii="Times New Roman" w:hAnsi="Times New Roman" w:cs="Times New Roman"/>
          <w:bCs/>
          <w:sz w:val="24"/>
          <w:szCs w:val="24"/>
        </w:rPr>
        <w:t>Issue of Shares and Methods of Issue in Private Company as per Companies Act, 2013</w:t>
      </w:r>
    </w:p>
    <w:p w14:paraId="03769D86" w14:textId="155D4016" w:rsidR="00DB54EB" w:rsidRPr="000A0700" w:rsidRDefault="00DB54EB" w:rsidP="00B30964">
      <w:pPr>
        <w:pStyle w:val="BodyText"/>
        <w:spacing w:after="80" w:line="360" w:lineRule="auto"/>
        <w:jc w:val="both"/>
        <w:rPr>
          <w:rFonts w:ascii="Times New Roman" w:hAnsi="Times New Roman" w:cs="Times New Roman"/>
        </w:rPr>
      </w:pPr>
      <w:r w:rsidRPr="000A0700">
        <w:rPr>
          <w:rFonts w:ascii="Times New Roman" w:hAnsi="Times New Roman" w:cs="Times New Roman"/>
        </w:rPr>
        <w:t>The issue of shares refers to the process by which a company raises capital from investors by offering its ownership rights in the form of equity or preference shares. It is a fundamental mechanism for financing the company's activities, enabling it to meet operational and expansion requirements. Under the Companies Act, 2013, a private company, which cannot publicly solicit capital, is required to follow specific provisions and guidelines for issuing s</w:t>
      </w:r>
    </w:p>
    <w:p w14:paraId="7885C803" w14:textId="66AF7E1E" w:rsidR="00DB54EB" w:rsidRDefault="00DB54EB" w:rsidP="00DB54EB">
      <w:pPr>
        <w:spacing w:line="360" w:lineRule="auto"/>
        <w:jc w:val="both"/>
        <w:rPr>
          <w:rFonts w:ascii="Times New Roman" w:hAnsi="Times New Roman" w:cs="Times New Roman"/>
          <w:sz w:val="24"/>
          <w:szCs w:val="24"/>
        </w:rPr>
      </w:pPr>
    </w:p>
    <w:p w14:paraId="758632D1" w14:textId="0F803361" w:rsidR="00DB54EB" w:rsidRDefault="00DB54EB" w:rsidP="00DB54EB">
      <w:pPr>
        <w:spacing w:line="360" w:lineRule="auto"/>
        <w:jc w:val="both"/>
        <w:rPr>
          <w:rFonts w:ascii="Times New Roman" w:hAnsi="Times New Roman" w:cs="Times New Roman"/>
          <w:sz w:val="24"/>
          <w:szCs w:val="24"/>
        </w:rPr>
      </w:pPr>
    </w:p>
    <w:p w14:paraId="2A22931E" w14:textId="77777777" w:rsidR="00DB54EB" w:rsidRPr="00AA0080" w:rsidRDefault="00DB54EB" w:rsidP="00DB54EB">
      <w:pPr>
        <w:spacing w:line="360" w:lineRule="auto"/>
        <w:jc w:val="both"/>
        <w:rPr>
          <w:rFonts w:ascii="Times New Roman" w:hAnsi="Times New Roman" w:cs="Times New Roman"/>
          <w:sz w:val="24"/>
          <w:szCs w:val="24"/>
        </w:rPr>
      </w:pPr>
    </w:p>
    <w:p w14:paraId="443FBCAC" w14:textId="47F3F838" w:rsidR="00DB54EB" w:rsidRPr="00DB54EB" w:rsidRDefault="00DB54EB" w:rsidP="00DB54EB">
      <w:pPr>
        <w:spacing w:line="360" w:lineRule="auto"/>
        <w:jc w:val="both"/>
        <w:rPr>
          <w:rFonts w:ascii="Times New Roman" w:hAnsi="Times New Roman" w:cs="Times New Roman"/>
          <w:b/>
          <w:sz w:val="24"/>
          <w:szCs w:val="24"/>
        </w:rPr>
      </w:pPr>
      <w:r w:rsidRPr="00DB54EB">
        <w:rPr>
          <w:rFonts w:ascii="Times New Roman" w:hAnsi="Times New Roman" w:cs="Times New Roman"/>
          <w:b/>
          <w:sz w:val="24"/>
          <w:szCs w:val="24"/>
        </w:rPr>
        <w:t>6. Elucidate all the methods of Redemption of Debentures</w:t>
      </w:r>
    </w:p>
    <w:p w14:paraId="5980ED44" w14:textId="77777777" w:rsidR="00DB54EB" w:rsidRDefault="00DB54EB" w:rsidP="00DB54EB">
      <w:pPr>
        <w:pStyle w:val="Heading3"/>
        <w:spacing w:line="360" w:lineRule="auto"/>
        <w:jc w:val="both"/>
        <w:rPr>
          <w:rFonts w:ascii="Times New Roman" w:hAnsi="Times New Roman" w:cs="Times New Roman"/>
          <w:sz w:val="24"/>
          <w:szCs w:val="24"/>
        </w:rPr>
      </w:pPr>
      <w:bookmarkStart w:id="6" w:name="methods-of-redemption-of-debentures"/>
      <w:bookmarkEnd w:id="5"/>
      <w:r>
        <w:rPr>
          <w:rFonts w:ascii="Times New Roman" w:hAnsi="Times New Roman" w:cs="Times New Roman"/>
          <w:sz w:val="24"/>
          <w:szCs w:val="24"/>
        </w:rPr>
        <w:t xml:space="preserve">Ans </w:t>
      </w:r>
      <w:r w:rsidRPr="000A0700">
        <w:rPr>
          <w:rFonts w:ascii="Times New Roman" w:hAnsi="Times New Roman" w:cs="Times New Roman"/>
          <w:sz w:val="24"/>
          <w:szCs w:val="24"/>
        </w:rPr>
        <w:t xml:space="preserve">6. </w:t>
      </w:r>
    </w:p>
    <w:p w14:paraId="3F570CFB" w14:textId="0F0BF9F5" w:rsidR="00DB54EB" w:rsidRPr="000A0700" w:rsidRDefault="00DB54EB" w:rsidP="00DB54EB">
      <w:pPr>
        <w:pStyle w:val="Heading3"/>
        <w:spacing w:before="0" w:line="360" w:lineRule="auto"/>
        <w:jc w:val="both"/>
        <w:rPr>
          <w:rFonts w:ascii="Times New Roman" w:hAnsi="Times New Roman" w:cs="Times New Roman"/>
          <w:sz w:val="24"/>
          <w:szCs w:val="24"/>
        </w:rPr>
      </w:pPr>
      <w:r w:rsidRPr="000A0700">
        <w:rPr>
          <w:rFonts w:ascii="Times New Roman" w:hAnsi="Times New Roman" w:cs="Times New Roman"/>
          <w:bCs/>
          <w:sz w:val="24"/>
          <w:szCs w:val="24"/>
        </w:rPr>
        <w:t>Methods of Redemption of Debentures</w:t>
      </w:r>
    </w:p>
    <w:p w14:paraId="12291A25" w14:textId="35705A12" w:rsidR="00AA0080" w:rsidRPr="00AA0080" w:rsidRDefault="00DB54EB" w:rsidP="00B30964">
      <w:pPr>
        <w:pStyle w:val="BodyText"/>
        <w:spacing w:after="80" w:line="360" w:lineRule="auto"/>
        <w:jc w:val="both"/>
        <w:rPr>
          <w:rFonts w:ascii="Times New Roman" w:eastAsia="Times" w:hAnsi="Times New Roman" w:cs="Times New Roman"/>
          <w:color w:val="000000" w:themeColor="text1"/>
        </w:rPr>
      </w:pPr>
      <w:r w:rsidRPr="000A0700">
        <w:rPr>
          <w:rFonts w:ascii="Times New Roman" w:hAnsi="Times New Roman" w:cs="Times New Roman"/>
        </w:rPr>
        <w:t xml:space="preserve">Redemption of debentures refers to the repayment of borrowed funds raised through debentures by a company to its debenture holders. Debentures are a form of debt instrument issued by companies to secure long-term finance, carrying an obligation to repay the principal amount along with interest. Redemption ensures the fulfillment of this obligation, restoring the company’s financial liability to zero for the respective debenture issue. Companies Act, 2013, </w:t>
      </w:r>
      <w:bookmarkStart w:id="7" w:name="_GoBack"/>
      <w:bookmarkEnd w:id="6"/>
      <w:bookmarkEnd w:id="7"/>
    </w:p>
    <w:p w14:paraId="6DBCD0A5" w14:textId="77777777" w:rsidR="005553E6" w:rsidRPr="00AA0080" w:rsidRDefault="005553E6" w:rsidP="00AA0080">
      <w:pPr>
        <w:spacing w:line="360" w:lineRule="auto"/>
        <w:ind w:right="-613"/>
        <w:jc w:val="both"/>
        <w:rPr>
          <w:rFonts w:ascii="Times New Roman" w:eastAsia="Arial" w:hAnsi="Times New Roman" w:cs="Times New Roman"/>
          <w:b/>
          <w:smallCaps/>
          <w:sz w:val="24"/>
          <w:szCs w:val="24"/>
        </w:rPr>
      </w:pPr>
    </w:p>
    <w:sectPr w:rsidR="005553E6" w:rsidRPr="00AA0080" w:rsidSect="00AA0080">
      <w:footerReference w:type="default" r:id="rId10"/>
      <w:pgSz w:w="11906" w:h="16838"/>
      <w:pgMar w:top="1440" w:right="1440" w:bottom="1440" w:left="1440" w:header="284"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2EB53" w14:textId="77777777" w:rsidR="00415E78" w:rsidRDefault="00415E78">
      <w:pPr>
        <w:spacing w:after="0" w:line="240" w:lineRule="auto"/>
      </w:pPr>
      <w:r>
        <w:separator/>
      </w:r>
    </w:p>
  </w:endnote>
  <w:endnote w:type="continuationSeparator" w:id="0">
    <w:p w14:paraId="3ED701CC" w14:textId="77777777" w:rsidR="00415E78" w:rsidRDefault="00415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1E150E75" w14:paraId="08E65B6B" w14:textId="77777777" w:rsidTr="1E150E75">
      <w:trPr>
        <w:trHeight w:val="300"/>
      </w:trPr>
      <w:tc>
        <w:tcPr>
          <w:tcW w:w="3005" w:type="dxa"/>
        </w:tcPr>
        <w:p w14:paraId="75E76A32" w14:textId="6C8FB923" w:rsidR="1E150E75" w:rsidRDefault="1E150E75" w:rsidP="1E150E75">
          <w:pPr>
            <w:pStyle w:val="Header"/>
            <w:ind w:left="-115"/>
          </w:pPr>
        </w:p>
      </w:tc>
      <w:tc>
        <w:tcPr>
          <w:tcW w:w="3005" w:type="dxa"/>
        </w:tcPr>
        <w:p w14:paraId="5038DE83" w14:textId="0A1B834E" w:rsidR="1E150E75" w:rsidRDefault="1E150E75" w:rsidP="1E150E75">
          <w:pPr>
            <w:pStyle w:val="Header"/>
            <w:jc w:val="center"/>
          </w:pPr>
        </w:p>
      </w:tc>
      <w:tc>
        <w:tcPr>
          <w:tcW w:w="3005" w:type="dxa"/>
        </w:tcPr>
        <w:p w14:paraId="46188324" w14:textId="62B486F2" w:rsidR="1E150E75" w:rsidRDefault="1E150E75" w:rsidP="1E150E75">
          <w:pPr>
            <w:pStyle w:val="Header"/>
            <w:ind w:right="-115"/>
            <w:jc w:val="right"/>
          </w:pPr>
        </w:p>
      </w:tc>
    </w:tr>
  </w:tbl>
  <w:p w14:paraId="267197C5" w14:textId="1BFACC37" w:rsidR="1E150E75" w:rsidRDefault="1E150E75" w:rsidP="1E150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835F3" w14:textId="77777777" w:rsidR="00415E78" w:rsidRDefault="00415E78">
      <w:pPr>
        <w:spacing w:after="0" w:line="240" w:lineRule="auto"/>
      </w:pPr>
      <w:r>
        <w:separator/>
      </w:r>
    </w:p>
  </w:footnote>
  <w:footnote w:type="continuationSeparator" w:id="0">
    <w:p w14:paraId="31911F0B" w14:textId="77777777" w:rsidR="00415E78" w:rsidRDefault="00415E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50FAECDA"/>
    <w:lvl w:ilvl="0">
      <w:numFmt w:val="bullet"/>
      <w:lvlText w:val=""/>
      <w:lvlJc w:val="left"/>
      <w:pPr>
        <w:ind w:left="720" w:hanging="360"/>
      </w:pPr>
      <w:rPr>
        <w:rFonts w:ascii="Symbol" w:hAnsi="Symbol" w:cs="Symbol" w:hint="default"/>
      </w:rPr>
    </w:lvl>
    <w:lvl w:ilvl="1">
      <w:start w:val="1"/>
      <w:numFmt w:val="bullet"/>
      <w:lvlText w:val=""/>
      <w:lvlJc w:val="left"/>
      <w:pPr>
        <w:ind w:left="786" w:hanging="360"/>
      </w:pPr>
      <w:rPr>
        <w:rFonts w:ascii="Symbol" w:hAnsi="Symbol" w:hint="default"/>
      </w:rPr>
    </w:lvl>
    <w:lvl w:ilvl="2">
      <w:numFmt w:val="bullet"/>
      <w:lvlText w:val=""/>
      <w:lvlJc w:val="left"/>
      <w:pPr>
        <w:ind w:left="786"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00A99201"/>
    <w:multiLevelType w:val="multilevel"/>
    <w:tmpl w:val="DFB6DFE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3D82FC4"/>
    <w:multiLevelType w:val="multilevel"/>
    <w:tmpl w:val="DFB6DFE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98430BA"/>
    <w:multiLevelType w:val="multilevel"/>
    <w:tmpl w:val="DFB6DFE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9" w15:restartNumberingAfterBreak="0">
    <w:nsid w:val="21E04AA9"/>
    <w:multiLevelType w:val="multilevel"/>
    <w:tmpl w:val="DFB6DFE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0"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133E54"/>
    <w:multiLevelType w:val="multilevel"/>
    <w:tmpl w:val="51303542"/>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3"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83430C"/>
    <w:multiLevelType w:val="multilevel"/>
    <w:tmpl w:val="DFB6DFE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6"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6"/>
  </w:num>
  <w:num w:numId="3">
    <w:abstractNumId w:val="21"/>
  </w:num>
  <w:num w:numId="4">
    <w:abstractNumId w:val="11"/>
  </w:num>
  <w:num w:numId="5">
    <w:abstractNumId w:val="7"/>
  </w:num>
  <w:num w:numId="6">
    <w:abstractNumId w:val="10"/>
  </w:num>
  <w:num w:numId="7">
    <w:abstractNumId w:val="19"/>
  </w:num>
  <w:num w:numId="8">
    <w:abstractNumId w:val="13"/>
  </w:num>
  <w:num w:numId="9">
    <w:abstractNumId w:val="18"/>
  </w:num>
  <w:num w:numId="10">
    <w:abstractNumId w:val="16"/>
  </w:num>
  <w:num w:numId="11">
    <w:abstractNumId w:val="17"/>
  </w:num>
  <w:num w:numId="12">
    <w:abstractNumId w:val="20"/>
  </w:num>
  <w:num w:numId="13">
    <w:abstractNumId w:val="5"/>
  </w:num>
  <w:num w:numId="14">
    <w:abstractNumId w:val="4"/>
  </w:num>
  <w:num w:numId="15">
    <w:abstractNumId w:val="14"/>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2"/>
  </w:num>
  <w:num w:numId="21">
    <w:abstractNumId w:val="3"/>
  </w:num>
  <w:num w:numId="22">
    <w:abstractNumId w:val="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9F"/>
    <w:rsid w:val="00021DD2"/>
    <w:rsid w:val="000521EF"/>
    <w:rsid w:val="00081AA9"/>
    <w:rsid w:val="000866FB"/>
    <w:rsid w:val="000B663D"/>
    <w:rsid w:val="000B7F11"/>
    <w:rsid w:val="000F7A02"/>
    <w:rsid w:val="001210B0"/>
    <w:rsid w:val="0012568E"/>
    <w:rsid w:val="0014119E"/>
    <w:rsid w:val="00160DBF"/>
    <w:rsid w:val="001A6BC6"/>
    <w:rsid w:val="001C44C2"/>
    <w:rsid w:val="001E494A"/>
    <w:rsid w:val="001E4CD4"/>
    <w:rsid w:val="001E6A9F"/>
    <w:rsid w:val="001F4636"/>
    <w:rsid w:val="00212FCF"/>
    <w:rsid w:val="00214BCB"/>
    <w:rsid w:val="0027106F"/>
    <w:rsid w:val="00274A2A"/>
    <w:rsid w:val="0028150A"/>
    <w:rsid w:val="002C074A"/>
    <w:rsid w:val="002D75E6"/>
    <w:rsid w:val="002E4772"/>
    <w:rsid w:val="00330AF0"/>
    <w:rsid w:val="00364F89"/>
    <w:rsid w:val="003847ED"/>
    <w:rsid w:val="003870F2"/>
    <w:rsid w:val="003E7823"/>
    <w:rsid w:val="003F0CF9"/>
    <w:rsid w:val="004044E4"/>
    <w:rsid w:val="0040781C"/>
    <w:rsid w:val="00415E78"/>
    <w:rsid w:val="00490A6F"/>
    <w:rsid w:val="004C1A52"/>
    <w:rsid w:val="004C2D2B"/>
    <w:rsid w:val="004C6CC0"/>
    <w:rsid w:val="004D02C2"/>
    <w:rsid w:val="0055431E"/>
    <w:rsid w:val="00554803"/>
    <w:rsid w:val="005553E6"/>
    <w:rsid w:val="00595428"/>
    <w:rsid w:val="005A4423"/>
    <w:rsid w:val="005F14F3"/>
    <w:rsid w:val="0060010A"/>
    <w:rsid w:val="00610449"/>
    <w:rsid w:val="00683B34"/>
    <w:rsid w:val="00684412"/>
    <w:rsid w:val="006B7E40"/>
    <w:rsid w:val="006C35BE"/>
    <w:rsid w:val="00700699"/>
    <w:rsid w:val="00743C3B"/>
    <w:rsid w:val="0075053B"/>
    <w:rsid w:val="00765818"/>
    <w:rsid w:val="007D6CD9"/>
    <w:rsid w:val="007F0C2B"/>
    <w:rsid w:val="00816193"/>
    <w:rsid w:val="00820AC7"/>
    <w:rsid w:val="008316AF"/>
    <w:rsid w:val="008444C9"/>
    <w:rsid w:val="00875B8D"/>
    <w:rsid w:val="008903F4"/>
    <w:rsid w:val="008A05BE"/>
    <w:rsid w:val="008E017F"/>
    <w:rsid w:val="008E1EA6"/>
    <w:rsid w:val="0092623C"/>
    <w:rsid w:val="009539C1"/>
    <w:rsid w:val="0098285D"/>
    <w:rsid w:val="00987ACB"/>
    <w:rsid w:val="009B510E"/>
    <w:rsid w:val="009E3AD0"/>
    <w:rsid w:val="00A23415"/>
    <w:rsid w:val="00A34F34"/>
    <w:rsid w:val="00AA0080"/>
    <w:rsid w:val="00AB1FDB"/>
    <w:rsid w:val="00AF7A01"/>
    <w:rsid w:val="00B06ACA"/>
    <w:rsid w:val="00B30964"/>
    <w:rsid w:val="00B94C5C"/>
    <w:rsid w:val="00BC682B"/>
    <w:rsid w:val="00C120BD"/>
    <w:rsid w:val="00C50939"/>
    <w:rsid w:val="00C9133D"/>
    <w:rsid w:val="00C91A9E"/>
    <w:rsid w:val="00CC016F"/>
    <w:rsid w:val="00CC230F"/>
    <w:rsid w:val="00CEA6ED"/>
    <w:rsid w:val="00D23AD4"/>
    <w:rsid w:val="00DB54EB"/>
    <w:rsid w:val="00DC3BBB"/>
    <w:rsid w:val="00DE2C55"/>
    <w:rsid w:val="00DE628B"/>
    <w:rsid w:val="00DF7622"/>
    <w:rsid w:val="00E01D6B"/>
    <w:rsid w:val="00E02C12"/>
    <w:rsid w:val="00E368D7"/>
    <w:rsid w:val="00E71577"/>
    <w:rsid w:val="00EE45F0"/>
    <w:rsid w:val="00F46D65"/>
    <w:rsid w:val="00F5185C"/>
    <w:rsid w:val="00F56982"/>
    <w:rsid w:val="00F7334C"/>
    <w:rsid w:val="00F7718D"/>
    <w:rsid w:val="00FA1868"/>
    <w:rsid w:val="00FC464C"/>
    <w:rsid w:val="00FE68A2"/>
    <w:rsid w:val="0175886F"/>
    <w:rsid w:val="02AEE632"/>
    <w:rsid w:val="08DC25D9"/>
    <w:rsid w:val="1B037938"/>
    <w:rsid w:val="1B71DFC7"/>
    <w:rsid w:val="1E150E75"/>
    <w:rsid w:val="25FB08F9"/>
    <w:rsid w:val="2909FB5C"/>
    <w:rsid w:val="357D0F97"/>
    <w:rsid w:val="381865B4"/>
    <w:rsid w:val="55485F28"/>
    <w:rsid w:val="5DED3302"/>
    <w:rsid w:val="5E0C4CB0"/>
    <w:rsid w:val="76E290D1"/>
    <w:rsid w:val="784ABF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odyText">
    <w:name w:val="Body Text"/>
    <w:basedOn w:val="Normal"/>
    <w:link w:val="BodyTextChar"/>
    <w:uiPriority w:val="1"/>
    <w:qFormat/>
    <w:rsid w:val="004D02C2"/>
    <w:pPr>
      <w:widowControl w:val="0"/>
      <w:autoSpaceDE w:val="0"/>
      <w:autoSpaceDN w:val="0"/>
      <w:spacing w:after="0" w:line="240" w:lineRule="auto"/>
    </w:pPr>
    <w:rPr>
      <w:rFonts w:ascii="Cambria" w:eastAsia="Cambria" w:hAnsi="Cambria" w:cs="Cambria"/>
      <w:sz w:val="24"/>
      <w:szCs w:val="24"/>
      <w:lang w:val="en-US" w:eastAsia="en-US"/>
    </w:rPr>
  </w:style>
  <w:style w:type="character" w:customStyle="1" w:styleId="BodyTextChar">
    <w:name w:val="Body Text Char"/>
    <w:basedOn w:val="DefaultParagraphFont"/>
    <w:link w:val="BodyText"/>
    <w:uiPriority w:val="1"/>
    <w:rsid w:val="004D02C2"/>
    <w:rPr>
      <w:rFonts w:ascii="Cambria" w:eastAsia="Cambria" w:hAnsi="Cambria" w:cs="Cambria"/>
      <w:sz w:val="24"/>
      <w:szCs w:val="24"/>
      <w:lang w:val="en-US" w:eastAsia="en-US"/>
    </w:rPr>
  </w:style>
  <w:style w:type="paragraph" w:customStyle="1" w:styleId="FirstParagraph">
    <w:name w:val="First Paragraph"/>
    <w:basedOn w:val="BodyText"/>
    <w:next w:val="BodyText"/>
    <w:qFormat/>
    <w:rsid w:val="00DB54EB"/>
    <w:pPr>
      <w:widowControl/>
      <w:autoSpaceDE/>
      <w:autoSpaceDN/>
      <w:spacing w:before="180" w:after="180"/>
    </w:pPr>
    <w:rPr>
      <w:rFonts w:ascii="Times New Roman" w:eastAsiaTheme="minorHAnsi" w:hAnsi="Times New Roman" w:cstheme="minorBidi"/>
    </w:rPr>
  </w:style>
  <w:style w:type="paragraph" w:customStyle="1" w:styleId="Compact">
    <w:name w:val="Compact"/>
    <w:basedOn w:val="BodyText"/>
    <w:qFormat/>
    <w:rsid w:val="00DB54EB"/>
    <w:pPr>
      <w:widowControl/>
      <w:autoSpaceDE/>
      <w:autoSpaceDN/>
      <w:spacing w:before="36" w:after="36"/>
    </w:pPr>
    <w:rPr>
      <w:rFonts w:ascii="Times New Roman" w:eastAsiaTheme="minorHAnsi" w:hAnsi="Times New Roman" w:cstheme="minorBidi"/>
    </w:rPr>
  </w:style>
  <w:style w:type="table" w:customStyle="1" w:styleId="Table">
    <w:name w:val="Table"/>
    <w:semiHidden/>
    <w:unhideWhenUsed/>
    <w:qFormat/>
    <w:rsid w:val="00DB54EB"/>
    <w:pPr>
      <w:spacing w:after="200" w:line="240" w:lineRule="auto"/>
    </w:pPr>
    <w:rPr>
      <w:rFonts w:asciiTheme="minorHAnsi" w:eastAsiaTheme="minorHAnsi"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customStyle="1" w:styleId="VerbatimChar">
    <w:name w:val="Verbatim Char"/>
    <w:basedOn w:val="DefaultParagraphFont"/>
    <w:rsid w:val="00DB54EB"/>
    <w:rPr>
      <w:rFonts w:ascii="Consolas" w:hAnsi="Consolas"/>
      <w:sz w:val="22"/>
    </w:rPr>
  </w:style>
  <w:style w:type="character" w:styleId="Hyperlink">
    <w:name w:val="Hyperlink"/>
    <w:basedOn w:val="DefaultParagraphFont"/>
    <w:uiPriority w:val="99"/>
    <w:semiHidden/>
    <w:unhideWhenUsed/>
    <w:rsid w:val="00B309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389755">
      <w:bodyDiv w:val="1"/>
      <w:marLeft w:val="0"/>
      <w:marRight w:val="0"/>
      <w:marTop w:val="0"/>
      <w:marBottom w:val="0"/>
      <w:divBdr>
        <w:top w:val="none" w:sz="0" w:space="0" w:color="auto"/>
        <w:left w:val="none" w:sz="0" w:space="0" w:color="auto"/>
        <w:bottom w:val="none" w:sz="0" w:space="0" w:color="auto"/>
        <w:right w:val="none" w:sz="0" w:space="0" w:color="auto"/>
      </w:divBdr>
      <w:divsChild>
        <w:div w:id="1378509690">
          <w:marLeft w:val="0"/>
          <w:marRight w:val="0"/>
          <w:marTop w:val="0"/>
          <w:marBottom w:val="0"/>
          <w:divBdr>
            <w:top w:val="none" w:sz="0" w:space="0" w:color="auto"/>
            <w:left w:val="none" w:sz="0" w:space="0" w:color="auto"/>
            <w:bottom w:val="none" w:sz="0" w:space="0" w:color="auto"/>
            <w:right w:val="none" w:sz="0" w:space="0" w:color="auto"/>
          </w:divBdr>
          <w:divsChild>
            <w:div w:id="1038505959">
              <w:marLeft w:val="0"/>
              <w:marRight w:val="0"/>
              <w:marTop w:val="0"/>
              <w:marBottom w:val="0"/>
              <w:divBdr>
                <w:top w:val="none" w:sz="0" w:space="0" w:color="auto"/>
                <w:left w:val="none" w:sz="0" w:space="0" w:color="auto"/>
                <w:bottom w:val="none" w:sz="0" w:space="0" w:color="auto"/>
                <w:right w:val="none" w:sz="0" w:space="0" w:color="auto"/>
              </w:divBdr>
              <w:divsChild>
                <w:div w:id="1665938864">
                  <w:marLeft w:val="0"/>
                  <w:marRight w:val="0"/>
                  <w:marTop w:val="0"/>
                  <w:marBottom w:val="0"/>
                  <w:divBdr>
                    <w:top w:val="none" w:sz="0" w:space="0" w:color="auto"/>
                    <w:left w:val="none" w:sz="0" w:space="0" w:color="auto"/>
                    <w:bottom w:val="none" w:sz="0" w:space="0" w:color="auto"/>
                    <w:right w:val="none" w:sz="0" w:space="0" w:color="auto"/>
                  </w:divBdr>
                  <w:divsChild>
                    <w:div w:id="12355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91240">
          <w:marLeft w:val="0"/>
          <w:marRight w:val="0"/>
          <w:marTop w:val="0"/>
          <w:marBottom w:val="0"/>
          <w:divBdr>
            <w:top w:val="none" w:sz="0" w:space="0" w:color="auto"/>
            <w:left w:val="none" w:sz="0" w:space="0" w:color="auto"/>
            <w:bottom w:val="none" w:sz="0" w:space="0" w:color="auto"/>
            <w:right w:val="none" w:sz="0" w:space="0" w:color="auto"/>
          </w:divBdr>
          <w:divsChild>
            <w:div w:id="408114134">
              <w:marLeft w:val="0"/>
              <w:marRight w:val="0"/>
              <w:marTop w:val="0"/>
              <w:marBottom w:val="0"/>
              <w:divBdr>
                <w:top w:val="none" w:sz="0" w:space="0" w:color="auto"/>
                <w:left w:val="none" w:sz="0" w:space="0" w:color="auto"/>
                <w:bottom w:val="none" w:sz="0" w:space="0" w:color="auto"/>
                <w:right w:val="none" w:sz="0" w:space="0" w:color="auto"/>
              </w:divBdr>
              <w:divsChild>
                <w:div w:id="254873565">
                  <w:marLeft w:val="0"/>
                  <w:marRight w:val="0"/>
                  <w:marTop w:val="0"/>
                  <w:marBottom w:val="0"/>
                  <w:divBdr>
                    <w:top w:val="none" w:sz="0" w:space="0" w:color="auto"/>
                    <w:left w:val="none" w:sz="0" w:space="0" w:color="auto"/>
                    <w:bottom w:val="none" w:sz="0" w:space="0" w:color="auto"/>
                    <w:right w:val="none" w:sz="0" w:space="0" w:color="auto"/>
                  </w:divBdr>
                  <w:divsChild>
                    <w:div w:id="15776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344392">
      <w:bodyDiv w:val="1"/>
      <w:marLeft w:val="0"/>
      <w:marRight w:val="0"/>
      <w:marTop w:val="0"/>
      <w:marBottom w:val="0"/>
      <w:divBdr>
        <w:top w:val="none" w:sz="0" w:space="0" w:color="auto"/>
        <w:left w:val="none" w:sz="0" w:space="0" w:color="auto"/>
        <w:bottom w:val="none" w:sz="0" w:space="0" w:color="auto"/>
        <w:right w:val="none" w:sz="0" w:space="0" w:color="auto"/>
      </w:divBdr>
      <w:divsChild>
        <w:div w:id="1938634828">
          <w:marLeft w:val="0"/>
          <w:marRight w:val="0"/>
          <w:marTop w:val="0"/>
          <w:marBottom w:val="0"/>
          <w:divBdr>
            <w:top w:val="none" w:sz="0" w:space="0" w:color="auto"/>
            <w:left w:val="none" w:sz="0" w:space="0" w:color="auto"/>
            <w:bottom w:val="none" w:sz="0" w:space="0" w:color="auto"/>
            <w:right w:val="none" w:sz="0" w:space="0" w:color="auto"/>
          </w:divBdr>
          <w:divsChild>
            <w:div w:id="397629522">
              <w:marLeft w:val="0"/>
              <w:marRight w:val="0"/>
              <w:marTop w:val="0"/>
              <w:marBottom w:val="0"/>
              <w:divBdr>
                <w:top w:val="none" w:sz="0" w:space="0" w:color="auto"/>
                <w:left w:val="none" w:sz="0" w:space="0" w:color="auto"/>
                <w:bottom w:val="none" w:sz="0" w:space="0" w:color="auto"/>
                <w:right w:val="none" w:sz="0" w:space="0" w:color="auto"/>
              </w:divBdr>
              <w:divsChild>
                <w:div w:id="2127653456">
                  <w:marLeft w:val="0"/>
                  <w:marRight w:val="0"/>
                  <w:marTop w:val="0"/>
                  <w:marBottom w:val="0"/>
                  <w:divBdr>
                    <w:top w:val="none" w:sz="0" w:space="0" w:color="auto"/>
                    <w:left w:val="none" w:sz="0" w:space="0" w:color="auto"/>
                    <w:bottom w:val="none" w:sz="0" w:space="0" w:color="auto"/>
                    <w:right w:val="none" w:sz="0" w:space="0" w:color="auto"/>
                  </w:divBdr>
                  <w:divsChild>
                    <w:div w:id="9943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84637">
          <w:marLeft w:val="0"/>
          <w:marRight w:val="0"/>
          <w:marTop w:val="0"/>
          <w:marBottom w:val="0"/>
          <w:divBdr>
            <w:top w:val="none" w:sz="0" w:space="0" w:color="auto"/>
            <w:left w:val="none" w:sz="0" w:space="0" w:color="auto"/>
            <w:bottom w:val="none" w:sz="0" w:space="0" w:color="auto"/>
            <w:right w:val="none" w:sz="0" w:space="0" w:color="auto"/>
          </w:divBdr>
          <w:divsChild>
            <w:div w:id="1525947387">
              <w:marLeft w:val="0"/>
              <w:marRight w:val="0"/>
              <w:marTop w:val="0"/>
              <w:marBottom w:val="0"/>
              <w:divBdr>
                <w:top w:val="none" w:sz="0" w:space="0" w:color="auto"/>
                <w:left w:val="none" w:sz="0" w:space="0" w:color="auto"/>
                <w:bottom w:val="none" w:sz="0" w:space="0" w:color="auto"/>
                <w:right w:val="none" w:sz="0" w:space="0" w:color="auto"/>
              </w:divBdr>
              <w:divsChild>
                <w:div w:id="755638467">
                  <w:marLeft w:val="0"/>
                  <w:marRight w:val="0"/>
                  <w:marTop w:val="0"/>
                  <w:marBottom w:val="0"/>
                  <w:divBdr>
                    <w:top w:val="none" w:sz="0" w:space="0" w:color="auto"/>
                    <w:left w:val="none" w:sz="0" w:space="0" w:color="auto"/>
                    <w:bottom w:val="none" w:sz="0" w:space="0" w:color="auto"/>
                    <w:right w:val="none" w:sz="0" w:space="0" w:color="auto"/>
                  </w:divBdr>
                  <w:divsChild>
                    <w:div w:id="14799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122464">
      <w:bodyDiv w:val="1"/>
      <w:marLeft w:val="0"/>
      <w:marRight w:val="0"/>
      <w:marTop w:val="0"/>
      <w:marBottom w:val="0"/>
      <w:divBdr>
        <w:top w:val="none" w:sz="0" w:space="0" w:color="auto"/>
        <w:left w:val="none" w:sz="0" w:space="0" w:color="auto"/>
        <w:bottom w:val="none" w:sz="0" w:space="0" w:color="auto"/>
        <w:right w:val="none" w:sz="0" w:space="0" w:color="auto"/>
      </w:divBdr>
      <w:divsChild>
        <w:div w:id="776632258">
          <w:marLeft w:val="0"/>
          <w:marRight w:val="0"/>
          <w:marTop w:val="0"/>
          <w:marBottom w:val="0"/>
          <w:divBdr>
            <w:top w:val="none" w:sz="0" w:space="0" w:color="auto"/>
            <w:left w:val="none" w:sz="0" w:space="0" w:color="auto"/>
            <w:bottom w:val="none" w:sz="0" w:space="0" w:color="auto"/>
            <w:right w:val="none" w:sz="0" w:space="0" w:color="auto"/>
          </w:divBdr>
          <w:divsChild>
            <w:div w:id="2078824705">
              <w:marLeft w:val="0"/>
              <w:marRight w:val="0"/>
              <w:marTop w:val="0"/>
              <w:marBottom w:val="0"/>
              <w:divBdr>
                <w:top w:val="none" w:sz="0" w:space="0" w:color="auto"/>
                <w:left w:val="none" w:sz="0" w:space="0" w:color="auto"/>
                <w:bottom w:val="none" w:sz="0" w:space="0" w:color="auto"/>
                <w:right w:val="none" w:sz="0" w:space="0" w:color="auto"/>
              </w:divBdr>
              <w:divsChild>
                <w:div w:id="755908232">
                  <w:marLeft w:val="0"/>
                  <w:marRight w:val="0"/>
                  <w:marTop w:val="0"/>
                  <w:marBottom w:val="0"/>
                  <w:divBdr>
                    <w:top w:val="none" w:sz="0" w:space="0" w:color="auto"/>
                    <w:left w:val="none" w:sz="0" w:space="0" w:color="auto"/>
                    <w:bottom w:val="none" w:sz="0" w:space="0" w:color="auto"/>
                    <w:right w:val="none" w:sz="0" w:space="0" w:color="auto"/>
                  </w:divBdr>
                  <w:divsChild>
                    <w:div w:id="147367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99194">
          <w:marLeft w:val="0"/>
          <w:marRight w:val="0"/>
          <w:marTop w:val="0"/>
          <w:marBottom w:val="0"/>
          <w:divBdr>
            <w:top w:val="none" w:sz="0" w:space="0" w:color="auto"/>
            <w:left w:val="none" w:sz="0" w:space="0" w:color="auto"/>
            <w:bottom w:val="none" w:sz="0" w:space="0" w:color="auto"/>
            <w:right w:val="none" w:sz="0" w:space="0" w:color="auto"/>
          </w:divBdr>
          <w:divsChild>
            <w:div w:id="894705314">
              <w:marLeft w:val="0"/>
              <w:marRight w:val="0"/>
              <w:marTop w:val="0"/>
              <w:marBottom w:val="0"/>
              <w:divBdr>
                <w:top w:val="none" w:sz="0" w:space="0" w:color="auto"/>
                <w:left w:val="none" w:sz="0" w:space="0" w:color="auto"/>
                <w:bottom w:val="none" w:sz="0" w:space="0" w:color="auto"/>
                <w:right w:val="none" w:sz="0" w:space="0" w:color="auto"/>
              </w:divBdr>
              <w:divsChild>
                <w:div w:id="626354205">
                  <w:marLeft w:val="0"/>
                  <w:marRight w:val="0"/>
                  <w:marTop w:val="0"/>
                  <w:marBottom w:val="0"/>
                  <w:divBdr>
                    <w:top w:val="none" w:sz="0" w:space="0" w:color="auto"/>
                    <w:left w:val="none" w:sz="0" w:space="0" w:color="auto"/>
                    <w:bottom w:val="none" w:sz="0" w:space="0" w:color="auto"/>
                    <w:right w:val="none" w:sz="0" w:space="0" w:color="auto"/>
                  </w:divBdr>
                  <w:divsChild>
                    <w:div w:id="18292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912</Words>
  <Characters>5201</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        Steps</vt:lpstr>
      <vt:lpstr>        Investment Account in the Books of Mr. Prasad</vt:lpstr>
      <vt:lpstr>        Summary</vt:lpstr>
      <vt:lpstr>        Steps</vt:lpstr>
      <vt:lpstr>        Given Data</vt:lpstr>
      <vt:lpstr>        Calculation</vt:lpstr>
      <vt:lpstr>        Final Answer</vt:lpstr>
      <vt:lpstr>        Final Accounts of a Joint Stock Company</vt:lpstr>
      <vt:lpstr>        Key Components of Final Accounts</vt:lpstr>
      <vt:lpstr>        Format of Balance Sheet as per Schedule III of Companies Act, 2013</vt:lpstr>
      <vt:lpstr>        Explanation of Key Items</vt:lpstr>
      <vt:lpstr>        Steps</vt:lpstr>
      <vt:lpstr>        Journal Entries</vt:lpstr>
      <vt:lpstr>        Balance Sheet After Transactions (Extract)</vt:lpstr>
      <vt:lpstr>        Ans 5. </vt:lpstr>
      <vt:lpstr>        Issue of Shares and Methods of Issue in Private Company as per Companies Act, 20</vt:lpstr>
      <vt:lpstr>        Ans 6. </vt:lpstr>
      <vt:lpstr>        Methods of Redemption of Debentures</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10</cp:revision>
  <cp:lastPrinted>2024-11-06T09:22:00Z</cp:lastPrinted>
  <dcterms:created xsi:type="dcterms:W3CDTF">2024-11-06T05:34:00Z</dcterms:created>
  <dcterms:modified xsi:type="dcterms:W3CDTF">2025-02-01T06:38:00Z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c47d3c93e76f7c253c438a7c31e33dfe29cf346a24abadbf0958dba4749a5d35</vt:lpwstr>
  </property>
</Properties>
</file>