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53"/>
        <w:gridCol w:w="5589"/>
      </w:tblGrid>
      <w:tr w:rsidR="00CB7284" w:rsidRPr="00914368" w:rsidTr="000E7011">
        <w:trPr>
          <w:jc w:val="center"/>
        </w:trPr>
        <w:tc>
          <w:tcPr>
            <w:tcW w:w="3564" w:type="dxa"/>
          </w:tcPr>
          <w:p w:rsidR="00CB7284" w:rsidRPr="00914368" w:rsidRDefault="00CB7284" w:rsidP="00914368">
            <w:pPr>
              <w:spacing w:line="360" w:lineRule="auto"/>
              <w:jc w:val="both"/>
              <w:rPr>
                <w:rFonts w:ascii="Times New Roman" w:hAnsi="Times New Roman" w:cs="Times New Roman"/>
                <w:b/>
                <w:caps/>
                <w:sz w:val="24"/>
                <w:szCs w:val="24"/>
              </w:rPr>
            </w:pPr>
            <w:r w:rsidRPr="00914368">
              <w:rPr>
                <w:rFonts w:ascii="Times New Roman" w:hAnsi="Times New Roman" w:cs="Times New Roman"/>
                <w:b/>
                <w:caps/>
                <w:sz w:val="24"/>
                <w:szCs w:val="24"/>
              </w:rPr>
              <w:t>SESSION</w:t>
            </w:r>
          </w:p>
        </w:tc>
        <w:tc>
          <w:tcPr>
            <w:tcW w:w="5452" w:type="dxa"/>
          </w:tcPr>
          <w:p w:rsidR="00CB7284" w:rsidRPr="00914368" w:rsidRDefault="000E7011" w:rsidP="00914368">
            <w:pPr>
              <w:spacing w:line="360" w:lineRule="auto"/>
              <w:jc w:val="both"/>
              <w:rPr>
                <w:rFonts w:ascii="Times New Roman" w:hAnsi="Times New Roman" w:cs="Times New Roman"/>
                <w:b/>
                <w:caps/>
                <w:sz w:val="24"/>
                <w:szCs w:val="24"/>
              </w:rPr>
            </w:pPr>
            <w:r w:rsidRPr="00914368">
              <w:rPr>
                <w:rFonts w:ascii="Times New Roman" w:hAnsi="Times New Roman" w:cs="Times New Roman"/>
                <w:b/>
                <w:caps/>
                <w:sz w:val="24"/>
                <w:szCs w:val="24"/>
              </w:rPr>
              <w:t>july-august</w:t>
            </w:r>
            <w:r w:rsidR="00CB7284" w:rsidRPr="00914368">
              <w:rPr>
                <w:rFonts w:ascii="Times New Roman" w:hAnsi="Times New Roman" w:cs="Times New Roman"/>
                <w:b/>
                <w:caps/>
                <w:sz w:val="24"/>
                <w:szCs w:val="24"/>
              </w:rPr>
              <w:t xml:space="preserve"> 2024</w:t>
            </w:r>
          </w:p>
        </w:tc>
      </w:tr>
      <w:tr w:rsidR="00CB7284" w:rsidRPr="00914368" w:rsidTr="000E7011">
        <w:trPr>
          <w:jc w:val="center"/>
        </w:trPr>
        <w:tc>
          <w:tcPr>
            <w:tcW w:w="3564" w:type="dxa"/>
          </w:tcPr>
          <w:p w:rsidR="00CB7284" w:rsidRPr="00914368" w:rsidRDefault="00CB7284" w:rsidP="00914368">
            <w:pPr>
              <w:spacing w:line="360" w:lineRule="auto"/>
              <w:jc w:val="both"/>
              <w:rPr>
                <w:rFonts w:ascii="Times New Roman" w:hAnsi="Times New Roman" w:cs="Times New Roman"/>
                <w:b/>
                <w:caps/>
                <w:sz w:val="24"/>
                <w:szCs w:val="24"/>
              </w:rPr>
            </w:pPr>
            <w:r w:rsidRPr="00914368">
              <w:rPr>
                <w:rFonts w:ascii="Times New Roman" w:hAnsi="Times New Roman" w:cs="Times New Roman"/>
                <w:b/>
                <w:caps/>
                <w:sz w:val="24"/>
                <w:szCs w:val="24"/>
              </w:rPr>
              <w:t>PROGRAM</w:t>
            </w:r>
          </w:p>
        </w:tc>
        <w:tc>
          <w:tcPr>
            <w:tcW w:w="5452" w:type="dxa"/>
          </w:tcPr>
          <w:p w:rsidR="00CB7284" w:rsidRPr="00914368" w:rsidRDefault="00717E61" w:rsidP="00914368">
            <w:pPr>
              <w:spacing w:line="360" w:lineRule="auto"/>
              <w:jc w:val="both"/>
              <w:rPr>
                <w:rFonts w:ascii="Times New Roman" w:hAnsi="Times New Roman" w:cs="Times New Roman"/>
                <w:b/>
                <w:caps/>
                <w:sz w:val="24"/>
                <w:szCs w:val="24"/>
              </w:rPr>
            </w:pPr>
            <w:r w:rsidRPr="00914368">
              <w:rPr>
                <w:rFonts w:ascii="Times New Roman" w:hAnsi="Times New Roman" w:cs="Times New Roman"/>
                <w:b/>
                <w:caps/>
                <w:sz w:val="24"/>
                <w:szCs w:val="24"/>
              </w:rPr>
              <w:t>BACHELOR OF COMMERCE</w:t>
            </w:r>
            <w:r w:rsidR="00CB7284" w:rsidRPr="00914368">
              <w:rPr>
                <w:rFonts w:ascii="Times New Roman" w:hAnsi="Times New Roman" w:cs="Times New Roman"/>
                <w:b/>
                <w:caps/>
                <w:sz w:val="24"/>
                <w:szCs w:val="24"/>
              </w:rPr>
              <w:t xml:space="preserve"> (</w:t>
            </w:r>
            <w:r w:rsidRPr="00914368">
              <w:rPr>
                <w:rFonts w:ascii="Times New Roman" w:hAnsi="Times New Roman" w:cs="Times New Roman"/>
                <w:b/>
                <w:caps/>
                <w:sz w:val="24"/>
                <w:szCs w:val="24"/>
              </w:rPr>
              <w:t>B</w:t>
            </w:r>
            <w:r w:rsidR="00634C56" w:rsidRPr="00914368">
              <w:rPr>
                <w:rFonts w:ascii="Times New Roman" w:hAnsi="Times New Roman" w:cs="Times New Roman"/>
                <w:b/>
                <w:caps/>
                <w:sz w:val="24"/>
                <w:szCs w:val="24"/>
              </w:rPr>
              <w:t>.</w:t>
            </w:r>
            <w:r w:rsidR="00CB7284" w:rsidRPr="00914368">
              <w:rPr>
                <w:rFonts w:ascii="Times New Roman" w:hAnsi="Times New Roman" w:cs="Times New Roman"/>
                <w:b/>
                <w:caps/>
                <w:sz w:val="24"/>
                <w:szCs w:val="24"/>
              </w:rPr>
              <w:t>com)</w:t>
            </w:r>
          </w:p>
        </w:tc>
      </w:tr>
      <w:tr w:rsidR="00CB7284" w:rsidRPr="00914368" w:rsidTr="000E7011">
        <w:trPr>
          <w:jc w:val="center"/>
        </w:trPr>
        <w:tc>
          <w:tcPr>
            <w:tcW w:w="3564" w:type="dxa"/>
          </w:tcPr>
          <w:p w:rsidR="00CB7284" w:rsidRPr="00914368" w:rsidRDefault="00CB7284" w:rsidP="00914368">
            <w:pPr>
              <w:spacing w:line="360" w:lineRule="auto"/>
              <w:jc w:val="both"/>
              <w:rPr>
                <w:rFonts w:ascii="Times New Roman" w:hAnsi="Times New Roman" w:cs="Times New Roman"/>
                <w:b/>
                <w:caps/>
                <w:sz w:val="24"/>
                <w:szCs w:val="24"/>
              </w:rPr>
            </w:pPr>
            <w:r w:rsidRPr="00914368">
              <w:rPr>
                <w:rFonts w:ascii="Times New Roman" w:hAnsi="Times New Roman" w:cs="Times New Roman"/>
                <w:b/>
                <w:caps/>
                <w:sz w:val="24"/>
                <w:szCs w:val="24"/>
              </w:rPr>
              <w:t>SEMESTER</w:t>
            </w:r>
          </w:p>
        </w:tc>
        <w:tc>
          <w:tcPr>
            <w:tcW w:w="5452" w:type="dxa"/>
          </w:tcPr>
          <w:p w:rsidR="00CB7284" w:rsidRPr="00914368" w:rsidRDefault="00717E61" w:rsidP="00914368">
            <w:pPr>
              <w:widowControl w:val="0"/>
              <w:autoSpaceDE w:val="0"/>
              <w:autoSpaceDN w:val="0"/>
              <w:adjustRightInd w:val="0"/>
              <w:spacing w:line="360" w:lineRule="auto"/>
              <w:jc w:val="both"/>
              <w:outlineLvl w:val="0"/>
              <w:rPr>
                <w:rFonts w:ascii="Times New Roman" w:hAnsi="Times New Roman" w:cs="Times New Roman"/>
                <w:b/>
                <w:sz w:val="24"/>
                <w:szCs w:val="24"/>
              </w:rPr>
            </w:pPr>
            <w:r w:rsidRPr="00914368">
              <w:rPr>
                <w:rFonts w:ascii="Times New Roman" w:hAnsi="Times New Roman" w:cs="Times New Roman"/>
                <w:b/>
                <w:sz w:val="24"/>
                <w:szCs w:val="24"/>
              </w:rPr>
              <w:t>V</w:t>
            </w:r>
          </w:p>
        </w:tc>
      </w:tr>
      <w:tr w:rsidR="00CB7284" w:rsidRPr="00914368" w:rsidTr="000E7011">
        <w:trPr>
          <w:jc w:val="center"/>
        </w:trPr>
        <w:tc>
          <w:tcPr>
            <w:tcW w:w="3564" w:type="dxa"/>
          </w:tcPr>
          <w:p w:rsidR="00CB7284" w:rsidRPr="00914368" w:rsidRDefault="00CB7284" w:rsidP="00914368">
            <w:pPr>
              <w:spacing w:line="360" w:lineRule="auto"/>
              <w:jc w:val="both"/>
              <w:rPr>
                <w:rFonts w:ascii="Times New Roman" w:hAnsi="Times New Roman" w:cs="Times New Roman"/>
                <w:b/>
                <w:caps/>
                <w:sz w:val="24"/>
                <w:szCs w:val="24"/>
              </w:rPr>
            </w:pPr>
            <w:r w:rsidRPr="00914368">
              <w:rPr>
                <w:rFonts w:ascii="Times New Roman" w:hAnsi="Times New Roman" w:cs="Times New Roman"/>
                <w:b/>
                <w:caps/>
                <w:sz w:val="24"/>
                <w:szCs w:val="24"/>
              </w:rPr>
              <w:t>course CODE &amp; NAME</w:t>
            </w:r>
          </w:p>
        </w:tc>
        <w:tc>
          <w:tcPr>
            <w:tcW w:w="5452" w:type="dxa"/>
          </w:tcPr>
          <w:p w:rsidR="00CB7284" w:rsidRPr="00914368" w:rsidRDefault="00CB7284" w:rsidP="00914368">
            <w:pPr>
              <w:spacing w:line="360" w:lineRule="auto"/>
              <w:jc w:val="both"/>
              <w:rPr>
                <w:rFonts w:ascii="Times New Roman" w:hAnsi="Times New Roman" w:cs="Times New Roman"/>
                <w:b/>
                <w:caps/>
                <w:sz w:val="24"/>
                <w:szCs w:val="24"/>
              </w:rPr>
            </w:pPr>
            <w:r w:rsidRPr="00914368">
              <w:rPr>
                <w:rFonts w:ascii="Times New Roman" w:hAnsi="Times New Roman" w:cs="Times New Roman"/>
                <w:b/>
                <w:caps/>
                <w:sz w:val="24"/>
                <w:szCs w:val="24"/>
              </w:rPr>
              <w:t>DCM</w:t>
            </w:r>
            <w:r w:rsidR="0071050D" w:rsidRPr="00914368">
              <w:rPr>
                <w:rFonts w:ascii="Times New Roman" w:hAnsi="Times New Roman" w:cs="Times New Roman"/>
                <w:b/>
                <w:caps/>
                <w:sz w:val="24"/>
                <w:szCs w:val="24"/>
              </w:rPr>
              <w:t>3101</w:t>
            </w:r>
            <w:r w:rsidR="000E7011" w:rsidRPr="00914368">
              <w:rPr>
                <w:rFonts w:ascii="Times New Roman" w:hAnsi="Times New Roman" w:cs="Times New Roman"/>
                <w:b/>
                <w:caps/>
                <w:sz w:val="24"/>
                <w:szCs w:val="24"/>
              </w:rPr>
              <w:t xml:space="preserve"> </w:t>
            </w:r>
            <w:r w:rsidRPr="00914368">
              <w:rPr>
                <w:rFonts w:ascii="Times New Roman" w:hAnsi="Times New Roman" w:cs="Times New Roman"/>
                <w:b/>
                <w:caps/>
                <w:sz w:val="24"/>
                <w:szCs w:val="24"/>
              </w:rPr>
              <w:t>Management Accounting</w:t>
            </w:r>
          </w:p>
        </w:tc>
      </w:tr>
      <w:tr w:rsidR="00CB7284" w:rsidRPr="00914368" w:rsidTr="000E7011">
        <w:trPr>
          <w:jc w:val="center"/>
        </w:trPr>
        <w:tc>
          <w:tcPr>
            <w:tcW w:w="3564" w:type="dxa"/>
          </w:tcPr>
          <w:p w:rsidR="00CB7284" w:rsidRPr="00914368" w:rsidRDefault="00CB7284" w:rsidP="00914368">
            <w:pPr>
              <w:spacing w:line="360" w:lineRule="auto"/>
              <w:jc w:val="both"/>
              <w:rPr>
                <w:rFonts w:ascii="Times New Roman" w:hAnsi="Times New Roman" w:cs="Times New Roman"/>
                <w:b/>
                <w:caps/>
                <w:sz w:val="24"/>
                <w:szCs w:val="24"/>
              </w:rPr>
            </w:pPr>
          </w:p>
        </w:tc>
        <w:tc>
          <w:tcPr>
            <w:tcW w:w="5452" w:type="dxa"/>
          </w:tcPr>
          <w:p w:rsidR="00CB7284" w:rsidRPr="00914368" w:rsidRDefault="00CB7284" w:rsidP="00914368">
            <w:pPr>
              <w:spacing w:line="360" w:lineRule="auto"/>
              <w:jc w:val="both"/>
              <w:rPr>
                <w:rFonts w:ascii="Times New Roman" w:hAnsi="Times New Roman" w:cs="Times New Roman"/>
                <w:b/>
                <w:caps/>
                <w:sz w:val="24"/>
                <w:szCs w:val="24"/>
              </w:rPr>
            </w:pPr>
          </w:p>
        </w:tc>
      </w:tr>
      <w:tr w:rsidR="00CB7284" w:rsidRPr="00914368" w:rsidTr="000E7011">
        <w:trPr>
          <w:jc w:val="center"/>
        </w:trPr>
        <w:tc>
          <w:tcPr>
            <w:tcW w:w="3564" w:type="dxa"/>
          </w:tcPr>
          <w:p w:rsidR="00CB7284" w:rsidRPr="00914368" w:rsidRDefault="00CB7284" w:rsidP="00914368">
            <w:pPr>
              <w:spacing w:line="360" w:lineRule="auto"/>
              <w:jc w:val="both"/>
              <w:rPr>
                <w:rFonts w:ascii="Times New Roman" w:hAnsi="Times New Roman" w:cs="Times New Roman"/>
                <w:b/>
                <w:caps/>
                <w:sz w:val="24"/>
                <w:szCs w:val="24"/>
              </w:rPr>
            </w:pPr>
          </w:p>
        </w:tc>
        <w:tc>
          <w:tcPr>
            <w:tcW w:w="5452" w:type="dxa"/>
          </w:tcPr>
          <w:p w:rsidR="00CB7284" w:rsidRPr="00914368" w:rsidRDefault="00CB7284" w:rsidP="00914368">
            <w:pPr>
              <w:spacing w:line="360" w:lineRule="auto"/>
              <w:jc w:val="both"/>
              <w:rPr>
                <w:rFonts w:ascii="Times New Roman" w:hAnsi="Times New Roman" w:cs="Times New Roman"/>
                <w:b/>
                <w:sz w:val="24"/>
                <w:szCs w:val="24"/>
              </w:rPr>
            </w:pPr>
          </w:p>
        </w:tc>
      </w:tr>
    </w:tbl>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p>
    <w:p w:rsidR="00183073" w:rsidRPr="00914368" w:rsidRDefault="00183073" w:rsidP="00914368">
      <w:pPr>
        <w:spacing w:line="276" w:lineRule="auto"/>
        <w:ind w:right="-138"/>
        <w:jc w:val="center"/>
        <w:rPr>
          <w:rFonts w:ascii="Times New Roman" w:eastAsia="Times New Roman" w:hAnsi="Times New Roman" w:cs="Times New Roman"/>
          <w:b/>
          <w:bCs/>
          <w:color w:val="000000" w:themeColor="text1"/>
          <w:sz w:val="24"/>
          <w:szCs w:val="24"/>
          <w:lang w:val="en-US"/>
        </w:rPr>
      </w:pPr>
      <w:r w:rsidRPr="00914368">
        <w:rPr>
          <w:rFonts w:ascii="Times New Roman" w:eastAsia="Times New Roman" w:hAnsi="Times New Roman" w:cs="Times New Roman"/>
          <w:b/>
          <w:bCs/>
          <w:color w:val="000000" w:themeColor="text1"/>
          <w:sz w:val="24"/>
          <w:szCs w:val="24"/>
          <w:lang w:val="en-US"/>
        </w:rPr>
        <w:t>Set – 1</w:t>
      </w:r>
      <w:bookmarkStart w:id="0" w:name="_GoBack"/>
      <w:bookmarkEnd w:id="0"/>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1. Surya Ltd. is preparing a cash budget for the quarter ending March 31, 2024. The following information is provided:</w:t>
      </w:r>
    </w:p>
    <w:p w:rsidR="00183073" w:rsidRPr="00914368" w:rsidRDefault="00183073" w:rsidP="00914368">
      <w:pPr>
        <w:spacing w:line="276" w:lineRule="auto"/>
        <w:jc w:val="both"/>
        <w:rPr>
          <w:rFonts w:ascii="Times New Roman" w:hAnsi="Times New Roman" w:cs="Times New Roman"/>
          <w:b/>
          <w:bCs/>
          <w:sz w:val="24"/>
          <w:szCs w:val="24"/>
        </w:rPr>
      </w:pPr>
      <w:r w:rsidRPr="00914368">
        <w:rPr>
          <w:rFonts w:ascii="Times New Roman" w:hAnsi="Times New Roman" w:cs="Times New Roman"/>
          <w:b/>
          <w:bCs/>
          <w:sz w:val="24"/>
          <w:szCs w:val="24"/>
        </w:rPr>
        <w:t>Expected Sales (all credit):</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January: Rs. 200,000</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February: Rs. 250,000</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March: Rs. 300,000</w:t>
      </w:r>
    </w:p>
    <w:p w:rsidR="00183073" w:rsidRPr="00914368" w:rsidRDefault="00183073" w:rsidP="00914368">
      <w:pPr>
        <w:spacing w:line="276" w:lineRule="auto"/>
        <w:jc w:val="both"/>
        <w:rPr>
          <w:rFonts w:ascii="Times New Roman" w:hAnsi="Times New Roman" w:cs="Times New Roman"/>
          <w:b/>
          <w:bCs/>
          <w:sz w:val="24"/>
          <w:szCs w:val="24"/>
        </w:rPr>
      </w:pPr>
      <w:r w:rsidRPr="00914368">
        <w:rPr>
          <w:rFonts w:ascii="Times New Roman" w:hAnsi="Times New Roman" w:cs="Times New Roman"/>
          <w:b/>
          <w:bCs/>
          <w:sz w:val="24"/>
          <w:szCs w:val="24"/>
        </w:rPr>
        <w:t>Expected Cash Collections:</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60% of sales are collected in the month of sale.</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40% of sales are collected in the following month.</w:t>
      </w:r>
    </w:p>
    <w:p w:rsidR="00183073" w:rsidRPr="00914368" w:rsidRDefault="00183073" w:rsidP="00914368">
      <w:pPr>
        <w:spacing w:line="276" w:lineRule="auto"/>
        <w:jc w:val="both"/>
        <w:rPr>
          <w:rFonts w:ascii="Times New Roman" w:hAnsi="Times New Roman" w:cs="Times New Roman"/>
          <w:b/>
          <w:bCs/>
          <w:sz w:val="24"/>
          <w:szCs w:val="24"/>
        </w:rPr>
      </w:pPr>
      <w:r w:rsidRPr="00914368">
        <w:rPr>
          <w:rFonts w:ascii="Times New Roman" w:hAnsi="Times New Roman" w:cs="Times New Roman"/>
          <w:b/>
          <w:bCs/>
          <w:sz w:val="24"/>
          <w:szCs w:val="24"/>
        </w:rPr>
        <w:t>Purchases (all on credit):</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January: Rs. 150,000</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February: Rs. 200,000</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March: Rs. 250,000</w:t>
      </w:r>
    </w:p>
    <w:p w:rsidR="00183073" w:rsidRPr="00914368" w:rsidRDefault="00183073" w:rsidP="00914368">
      <w:pPr>
        <w:spacing w:line="276" w:lineRule="auto"/>
        <w:jc w:val="both"/>
        <w:rPr>
          <w:rFonts w:ascii="Times New Roman" w:hAnsi="Times New Roman" w:cs="Times New Roman"/>
          <w:b/>
          <w:bCs/>
          <w:sz w:val="24"/>
          <w:szCs w:val="24"/>
        </w:rPr>
      </w:pPr>
      <w:r w:rsidRPr="00914368">
        <w:rPr>
          <w:rFonts w:ascii="Times New Roman" w:hAnsi="Times New Roman" w:cs="Times New Roman"/>
          <w:b/>
          <w:bCs/>
          <w:sz w:val="24"/>
          <w:szCs w:val="24"/>
        </w:rPr>
        <w:t>Expected Cash Payments for Purchases:</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70% of purchases are paid in the month of purchase.</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30% of purchases are paid in the following month.</w:t>
      </w:r>
    </w:p>
    <w:p w:rsidR="00183073" w:rsidRPr="00914368" w:rsidRDefault="00183073" w:rsidP="00914368">
      <w:pPr>
        <w:spacing w:line="276" w:lineRule="auto"/>
        <w:jc w:val="both"/>
        <w:rPr>
          <w:rFonts w:ascii="Times New Roman" w:hAnsi="Times New Roman" w:cs="Times New Roman"/>
          <w:b/>
          <w:bCs/>
          <w:sz w:val="24"/>
          <w:szCs w:val="24"/>
        </w:rPr>
      </w:pPr>
      <w:r w:rsidRPr="00914368">
        <w:rPr>
          <w:rFonts w:ascii="Times New Roman" w:hAnsi="Times New Roman" w:cs="Times New Roman"/>
          <w:b/>
          <w:bCs/>
          <w:sz w:val="24"/>
          <w:szCs w:val="24"/>
        </w:rPr>
        <w:t>Other Cash Expenses:</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Wages and Salaries: Rs. 30,000 per month</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Rent: Rs. 10,000 per month</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lastRenderedPageBreak/>
        <w:t>Miscellaneous Expenses: Rs. 5,000 per month</w:t>
      </w: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Opening Cash Balance on January 1: Rs. 50,000</w:t>
      </w:r>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r w:rsidRPr="00914368">
        <w:rPr>
          <w:rFonts w:ascii="Times New Roman" w:hAnsi="Times New Roman" w:cs="Times New Roman"/>
          <w:b/>
          <w:sz w:val="24"/>
          <w:szCs w:val="24"/>
        </w:rPr>
        <w:t>Based on this information, prepare a monthly cash budget from Jan- March 2024 the quarter ending March 31, 2024 for Surya Ltd.</w:t>
      </w:r>
    </w:p>
    <w:p w:rsidR="00207BFD" w:rsidRPr="00914368" w:rsidRDefault="00207BFD" w:rsidP="00914368">
      <w:pPr>
        <w:pStyle w:val="FirstParagraph"/>
        <w:spacing w:line="276" w:lineRule="auto"/>
        <w:jc w:val="both"/>
        <w:rPr>
          <w:rFonts w:cs="Times New Roman"/>
          <w:b/>
          <w:bCs/>
        </w:rPr>
      </w:pPr>
      <w:r w:rsidRPr="00914368">
        <w:rPr>
          <w:rFonts w:cs="Times New Roman"/>
          <w:b/>
          <w:bCs/>
        </w:rPr>
        <w:t>Ans 1.</w:t>
      </w:r>
    </w:p>
    <w:p w:rsidR="00207BFD" w:rsidRPr="00914368" w:rsidRDefault="00207BFD" w:rsidP="00914368">
      <w:pPr>
        <w:pStyle w:val="FirstParagraph"/>
        <w:spacing w:line="276" w:lineRule="auto"/>
        <w:jc w:val="both"/>
        <w:rPr>
          <w:rFonts w:cs="Times New Roman"/>
        </w:rPr>
      </w:pPr>
      <w:r w:rsidRPr="00914368">
        <w:rPr>
          <w:rFonts w:cs="Times New Roman"/>
          <w:b/>
          <w:bCs/>
        </w:rPr>
        <w:t>Preparation of Cash Budget for Surya Ltd. (January to March 2024)</w:t>
      </w:r>
    </w:p>
    <w:p w:rsidR="00207BFD" w:rsidRPr="00914368" w:rsidRDefault="00207BFD" w:rsidP="00914368">
      <w:pPr>
        <w:pStyle w:val="BodyText"/>
        <w:spacing w:line="276" w:lineRule="auto"/>
        <w:jc w:val="both"/>
        <w:rPr>
          <w:rFonts w:cs="Times New Roman"/>
        </w:rPr>
      </w:pPr>
      <w:r w:rsidRPr="00914368">
        <w:rPr>
          <w:rFonts w:cs="Times New Roman"/>
        </w:rPr>
        <w:t>A cash budget is a financial tool that estimates an organization's cash inflows and outflows over a specific period. It ensures liquidity, monitors financial operations, and aids in decision-making for funding and investments. For Surya Ltd., we prepare the cash budget for the first quarter of 2024 using the provided data. Here's a detailed breakdown:</w:t>
      </w:r>
    </w:p>
    <w:p w:rsidR="00207BFD" w:rsidRPr="00914368" w:rsidRDefault="00207BFD" w:rsidP="00914368">
      <w:pPr>
        <w:pStyle w:val="Heading3"/>
        <w:spacing w:line="276" w:lineRule="auto"/>
        <w:jc w:val="both"/>
        <w:rPr>
          <w:rFonts w:ascii="Times New Roman" w:hAnsi="Times New Roman" w:cs="Times New Roman"/>
          <w:color w:val="auto"/>
          <w:sz w:val="24"/>
          <w:szCs w:val="24"/>
        </w:rPr>
      </w:pPr>
      <w:bookmarkStart w:id="1" w:name="X052a48825f93cff654985cf852ba265e27c5755"/>
      <w:r w:rsidRPr="00914368">
        <w:rPr>
          <w:rFonts w:ascii="Times New Roman" w:hAnsi="Times New Roman" w:cs="Times New Roman"/>
          <w:color w:val="auto"/>
          <w:sz w:val="24"/>
          <w:szCs w:val="24"/>
        </w:rPr>
        <w:t xml:space="preserve">Step 1: </w:t>
      </w:r>
      <w:r w:rsidRPr="00914368">
        <w:rPr>
          <w:rFonts w:ascii="Times New Roman" w:hAnsi="Times New Roman" w:cs="Times New Roman"/>
          <w:b/>
          <w:bCs/>
          <w:color w:val="auto"/>
          <w:sz w:val="24"/>
          <w:szCs w:val="24"/>
        </w:rPr>
        <w:t>Understanding the Cash Budget Concept</w:t>
      </w:r>
    </w:p>
    <w:p w:rsidR="00207BFD" w:rsidRPr="00914368" w:rsidRDefault="00207BFD" w:rsidP="00914368">
      <w:pPr>
        <w:pStyle w:val="FirstParagraph"/>
        <w:spacing w:line="276" w:lineRule="auto"/>
        <w:jc w:val="both"/>
        <w:rPr>
          <w:rFonts w:cs="Times New Roman"/>
        </w:rPr>
      </w:pPr>
      <w:r w:rsidRPr="00914368">
        <w:rPr>
          <w:rFonts w:cs="Times New Roman"/>
        </w:rPr>
        <w:t>A cash budget includes three primary components:</w:t>
      </w:r>
    </w:p>
    <w:p w:rsidR="00207BFD" w:rsidRPr="00914368" w:rsidRDefault="00207BFD" w:rsidP="00914368">
      <w:pPr>
        <w:pStyle w:val="Compact"/>
        <w:numPr>
          <w:ilvl w:val="0"/>
          <w:numId w:val="11"/>
        </w:numPr>
        <w:spacing w:line="276" w:lineRule="auto"/>
        <w:jc w:val="both"/>
        <w:rPr>
          <w:rFonts w:cs="Times New Roman"/>
        </w:rPr>
      </w:pPr>
      <w:r w:rsidRPr="00914368">
        <w:rPr>
          <w:rFonts w:cs="Times New Roman"/>
          <w:b/>
          <w:bCs/>
        </w:rPr>
        <w:t>Cash Inflows:</w:t>
      </w:r>
      <w:r w:rsidRPr="00914368">
        <w:rPr>
          <w:rFonts w:cs="Times New Roman"/>
        </w:rPr>
        <w:t xml:space="preserve"> Expected receipts such as collections from credit sales.</w:t>
      </w:r>
    </w:p>
    <w:bookmarkEnd w:id="1"/>
    <w:p w:rsidR="00183073" w:rsidRDefault="00183073" w:rsidP="00914368">
      <w:pPr>
        <w:spacing w:line="276" w:lineRule="auto"/>
        <w:jc w:val="both"/>
        <w:rPr>
          <w:rFonts w:ascii="Times New Roman" w:hAnsi="Times New Roman" w:cs="Times New Roman"/>
          <w:sz w:val="24"/>
          <w:szCs w:val="24"/>
        </w:rPr>
      </w:pPr>
    </w:p>
    <w:p w:rsidR="00116CCE" w:rsidRDefault="00116CCE" w:rsidP="00116CCE">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16CCE" w:rsidRDefault="00116CCE" w:rsidP="00116CC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16CCE" w:rsidRDefault="00116CCE" w:rsidP="00116CC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16CCE" w:rsidRDefault="00116CCE" w:rsidP="00116CC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116CCE" w:rsidRDefault="00116CCE" w:rsidP="00116CCE">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16CCE" w:rsidRDefault="00116CCE" w:rsidP="00116CCE">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16CCE" w:rsidRDefault="00116CCE" w:rsidP="00116CCE">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16CCE" w:rsidRDefault="00116CCE" w:rsidP="00116CCE">
      <w:pPr>
        <w:spacing w:before="240" w:after="240"/>
        <w:jc w:val="center"/>
        <w:rPr>
          <w:rFonts w:ascii="Georgia" w:hAnsi="Georgia"/>
          <w:b/>
          <w:sz w:val="32"/>
          <w:szCs w:val="32"/>
        </w:rPr>
      </w:pPr>
      <w:r>
        <w:rPr>
          <w:rFonts w:ascii="Georgia" w:hAnsi="Georgia"/>
          <w:b/>
          <w:sz w:val="32"/>
          <w:szCs w:val="32"/>
        </w:rPr>
        <w:t>OR</w:t>
      </w:r>
    </w:p>
    <w:p w:rsidR="00116CCE" w:rsidRDefault="00116CCE" w:rsidP="00116CCE">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116CCE" w:rsidRDefault="00116CCE" w:rsidP="00116CCE">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116CCE" w:rsidRPr="00914368" w:rsidRDefault="00116CCE" w:rsidP="00914368">
      <w:pPr>
        <w:spacing w:line="276" w:lineRule="auto"/>
        <w:jc w:val="both"/>
        <w:rPr>
          <w:rFonts w:ascii="Times New Roman" w:hAnsi="Times New Roman" w:cs="Times New Roman"/>
          <w:sz w:val="24"/>
          <w:szCs w:val="24"/>
        </w:rPr>
      </w:pPr>
    </w:p>
    <w:p w:rsidR="00183073" w:rsidRPr="00914368" w:rsidRDefault="00183073" w:rsidP="00914368">
      <w:pPr>
        <w:spacing w:line="276" w:lineRule="auto"/>
        <w:jc w:val="both"/>
        <w:rPr>
          <w:rFonts w:ascii="Times New Roman" w:hAnsi="Times New Roman" w:cs="Times New Roman"/>
          <w:sz w:val="24"/>
          <w:szCs w:val="24"/>
        </w:rPr>
      </w:pP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lastRenderedPageBreak/>
        <w:t>2. Define standard costing. Explain the advantages and limitations of standard costing</w:t>
      </w:r>
    </w:p>
    <w:p w:rsidR="00207BFD" w:rsidRPr="00914368" w:rsidRDefault="00207BFD" w:rsidP="00914368">
      <w:pPr>
        <w:spacing w:line="276" w:lineRule="auto"/>
        <w:jc w:val="both"/>
        <w:rPr>
          <w:rFonts w:ascii="Times New Roman" w:hAnsi="Times New Roman" w:cs="Times New Roman"/>
          <w:b/>
          <w:bCs/>
          <w:sz w:val="24"/>
          <w:szCs w:val="24"/>
        </w:rPr>
      </w:pPr>
      <w:r w:rsidRPr="00914368">
        <w:rPr>
          <w:rFonts w:ascii="Times New Roman" w:hAnsi="Times New Roman" w:cs="Times New Roman"/>
          <w:b/>
          <w:bCs/>
          <w:sz w:val="24"/>
          <w:szCs w:val="24"/>
        </w:rPr>
        <w:t>Ans 2.</w:t>
      </w:r>
    </w:p>
    <w:p w:rsidR="00207BFD" w:rsidRPr="00914368" w:rsidRDefault="00207BFD" w:rsidP="00914368">
      <w:pPr>
        <w:spacing w:line="276" w:lineRule="auto"/>
        <w:jc w:val="both"/>
        <w:rPr>
          <w:rFonts w:ascii="Times New Roman" w:hAnsi="Times New Roman" w:cs="Times New Roman"/>
          <w:b/>
          <w:bCs/>
          <w:sz w:val="24"/>
          <w:szCs w:val="24"/>
        </w:rPr>
      </w:pPr>
      <w:r w:rsidRPr="00914368">
        <w:rPr>
          <w:rFonts w:ascii="Times New Roman" w:hAnsi="Times New Roman" w:cs="Times New Roman"/>
          <w:b/>
          <w:bCs/>
          <w:sz w:val="24"/>
          <w:szCs w:val="24"/>
        </w:rPr>
        <w:t>Definition of Standard Costing</w:t>
      </w:r>
    </w:p>
    <w:p w:rsidR="00207BFD" w:rsidRPr="00914368" w:rsidRDefault="00207BFD" w:rsidP="00116CCE">
      <w:pPr>
        <w:spacing w:line="276" w:lineRule="auto"/>
        <w:jc w:val="both"/>
        <w:rPr>
          <w:rFonts w:ascii="Times New Roman" w:hAnsi="Times New Roman" w:cs="Times New Roman"/>
          <w:sz w:val="24"/>
          <w:szCs w:val="24"/>
        </w:rPr>
      </w:pPr>
      <w:r w:rsidRPr="00914368">
        <w:rPr>
          <w:rFonts w:ascii="Times New Roman" w:hAnsi="Times New Roman" w:cs="Times New Roman"/>
          <w:sz w:val="24"/>
          <w:szCs w:val="24"/>
        </w:rPr>
        <w:t xml:space="preserve">Standard costing is a management accounting technique that involves establishing predetermined costs for products or services, which are then compared to the actual costs incurred. The differences between these costs, known as variances, are analyzed to improve operational efficiency, control costs, and enhance decision-making. Standard costs are usually based on historical data, industry benchmarks, or managerial estimates and are </w:t>
      </w:r>
    </w:p>
    <w:p w:rsidR="00207BFD" w:rsidRPr="00914368" w:rsidRDefault="00207BFD" w:rsidP="00914368">
      <w:pPr>
        <w:spacing w:line="276" w:lineRule="auto"/>
        <w:jc w:val="both"/>
        <w:rPr>
          <w:rFonts w:ascii="Times New Roman" w:hAnsi="Times New Roman" w:cs="Times New Roman"/>
          <w:b/>
          <w:sz w:val="24"/>
          <w:szCs w:val="24"/>
        </w:rPr>
      </w:pP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3. The following figures relate to the quantity of material required for the production of two types of High-grade steel X and Y in a steel manufacturing firm</w:t>
      </w:r>
    </w:p>
    <w:tbl>
      <w:tblPr>
        <w:tblW w:w="5000" w:type="pct"/>
        <w:tblLook w:val="04A0"/>
      </w:tblPr>
      <w:tblGrid>
        <w:gridCol w:w="576"/>
        <w:gridCol w:w="2237"/>
        <w:gridCol w:w="854"/>
        <w:gridCol w:w="1270"/>
        <w:gridCol w:w="2209"/>
        <w:gridCol w:w="843"/>
        <w:gridCol w:w="1253"/>
      </w:tblGrid>
      <w:tr w:rsidR="00183073" w:rsidRPr="00914368" w:rsidTr="00207BFD">
        <w:trPr>
          <w:trHeight w:val="290"/>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w:t>
            </w:r>
          </w:p>
        </w:tc>
        <w:tc>
          <w:tcPr>
            <w:tcW w:w="2358" w:type="pct"/>
            <w:gridSpan w:val="3"/>
            <w:tcBorders>
              <w:top w:val="single" w:sz="4" w:space="0" w:color="auto"/>
              <w:left w:val="nil"/>
              <w:bottom w:val="single" w:sz="4" w:space="0" w:color="auto"/>
              <w:right w:val="single" w:sz="4" w:space="0" w:color="000000"/>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Standard</w:t>
            </w:r>
          </w:p>
        </w:tc>
        <w:tc>
          <w:tcPr>
            <w:tcW w:w="232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Actual</w:t>
            </w:r>
          </w:p>
        </w:tc>
      </w:tr>
      <w:tr w:rsidR="00183073" w:rsidRPr="00914368" w:rsidTr="00207BFD">
        <w:trPr>
          <w:trHeight w:val="29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w:t>
            </w:r>
          </w:p>
        </w:tc>
        <w:tc>
          <w:tcPr>
            <w:tcW w:w="1210"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Quantity (Kgs)</w:t>
            </w:r>
          </w:p>
        </w:tc>
        <w:tc>
          <w:tcPr>
            <w:tcW w:w="462"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Price</w:t>
            </w:r>
          </w:p>
        </w:tc>
        <w:tc>
          <w:tcPr>
            <w:tcW w:w="687"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Amount</w:t>
            </w:r>
          </w:p>
        </w:tc>
        <w:tc>
          <w:tcPr>
            <w:tcW w:w="1195"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Quantity (Kgs)</w:t>
            </w:r>
          </w:p>
        </w:tc>
        <w:tc>
          <w:tcPr>
            <w:tcW w:w="456"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Price</w:t>
            </w:r>
          </w:p>
        </w:tc>
        <w:tc>
          <w:tcPr>
            <w:tcW w:w="678"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Amount</w:t>
            </w:r>
          </w:p>
        </w:tc>
      </w:tr>
      <w:tr w:rsidR="00183073" w:rsidRPr="00914368" w:rsidTr="00207BFD">
        <w:trPr>
          <w:trHeight w:val="29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X</w:t>
            </w:r>
          </w:p>
        </w:tc>
        <w:tc>
          <w:tcPr>
            <w:tcW w:w="1210"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60</w:t>
            </w:r>
          </w:p>
        </w:tc>
        <w:tc>
          <w:tcPr>
            <w:tcW w:w="462"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10</w:t>
            </w:r>
          </w:p>
        </w:tc>
        <w:tc>
          <w:tcPr>
            <w:tcW w:w="687"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600</w:t>
            </w:r>
          </w:p>
        </w:tc>
        <w:tc>
          <w:tcPr>
            <w:tcW w:w="1195"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xml:space="preserve"> 80</w:t>
            </w:r>
          </w:p>
        </w:tc>
        <w:tc>
          <w:tcPr>
            <w:tcW w:w="456"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12</w:t>
            </w:r>
          </w:p>
        </w:tc>
        <w:tc>
          <w:tcPr>
            <w:tcW w:w="678"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960</w:t>
            </w:r>
          </w:p>
        </w:tc>
      </w:tr>
      <w:tr w:rsidR="00183073" w:rsidRPr="00914368" w:rsidTr="00207BFD">
        <w:trPr>
          <w:trHeight w:val="29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Y</w:t>
            </w:r>
          </w:p>
        </w:tc>
        <w:tc>
          <w:tcPr>
            <w:tcW w:w="1210"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90</w:t>
            </w:r>
          </w:p>
        </w:tc>
        <w:tc>
          <w:tcPr>
            <w:tcW w:w="462"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20</w:t>
            </w:r>
          </w:p>
        </w:tc>
        <w:tc>
          <w:tcPr>
            <w:tcW w:w="687"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1800</w:t>
            </w:r>
          </w:p>
        </w:tc>
        <w:tc>
          <w:tcPr>
            <w:tcW w:w="1195"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xml:space="preserve"> 60</w:t>
            </w:r>
          </w:p>
        </w:tc>
        <w:tc>
          <w:tcPr>
            <w:tcW w:w="456"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25</w:t>
            </w:r>
          </w:p>
        </w:tc>
        <w:tc>
          <w:tcPr>
            <w:tcW w:w="678"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1500</w:t>
            </w:r>
          </w:p>
        </w:tc>
      </w:tr>
      <w:tr w:rsidR="00183073" w:rsidRPr="00914368" w:rsidTr="00207BFD">
        <w:trPr>
          <w:trHeight w:val="29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w:t>
            </w:r>
          </w:p>
        </w:tc>
        <w:tc>
          <w:tcPr>
            <w:tcW w:w="1210"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150</w:t>
            </w:r>
          </w:p>
        </w:tc>
        <w:tc>
          <w:tcPr>
            <w:tcW w:w="462"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w:t>
            </w:r>
          </w:p>
        </w:tc>
        <w:tc>
          <w:tcPr>
            <w:tcW w:w="687"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2400</w:t>
            </w:r>
          </w:p>
        </w:tc>
        <w:tc>
          <w:tcPr>
            <w:tcW w:w="1195"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140</w:t>
            </w:r>
          </w:p>
        </w:tc>
        <w:tc>
          <w:tcPr>
            <w:tcW w:w="456"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 </w:t>
            </w:r>
          </w:p>
        </w:tc>
        <w:tc>
          <w:tcPr>
            <w:tcW w:w="678" w:type="pct"/>
            <w:tcBorders>
              <w:top w:val="nil"/>
              <w:left w:val="nil"/>
              <w:bottom w:val="single" w:sz="4" w:space="0" w:color="auto"/>
              <w:right w:val="single" w:sz="4" w:space="0" w:color="auto"/>
            </w:tcBorders>
            <w:shd w:val="clear" w:color="auto" w:fill="auto"/>
            <w:noWrap/>
            <w:vAlign w:val="bottom"/>
            <w:hideMark/>
          </w:tcPr>
          <w:p w:rsidR="00183073" w:rsidRPr="00914368" w:rsidRDefault="00183073" w:rsidP="00914368">
            <w:pPr>
              <w:spacing w:line="276" w:lineRule="auto"/>
              <w:jc w:val="both"/>
              <w:rPr>
                <w:rFonts w:ascii="Times New Roman" w:eastAsia="Times New Roman" w:hAnsi="Times New Roman" w:cs="Times New Roman"/>
                <w:b/>
                <w:color w:val="000000"/>
                <w:sz w:val="24"/>
                <w:szCs w:val="24"/>
                <w:lang w:val="en-US" w:eastAsia="en-US"/>
              </w:rPr>
            </w:pPr>
            <w:r w:rsidRPr="00914368">
              <w:rPr>
                <w:rFonts w:ascii="Times New Roman" w:eastAsia="Times New Roman" w:hAnsi="Times New Roman" w:cs="Times New Roman"/>
                <w:b/>
                <w:color w:val="000000"/>
                <w:sz w:val="24"/>
                <w:szCs w:val="24"/>
                <w:lang w:val="en-US" w:eastAsia="en-US"/>
              </w:rPr>
              <w:t>2460</w:t>
            </w:r>
          </w:p>
        </w:tc>
      </w:tr>
    </w:tbl>
    <w:p w:rsidR="00207BFD" w:rsidRPr="00914368" w:rsidRDefault="00207BFD" w:rsidP="00914368">
      <w:pPr>
        <w:spacing w:line="276" w:lineRule="auto"/>
        <w:jc w:val="both"/>
        <w:rPr>
          <w:rFonts w:ascii="Times New Roman" w:hAnsi="Times New Roman" w:cs="Times New Roman"/>
          <w:b/>
          <w:sz w:val="24"/>
          <w:szCs w:val="24"/>
        </w:rPr>
      </w:pPr>
    </w:p>
    <w:p w:rsidR="00183073" w:rsidRPr="00914368" w:rsidRDefault="00183073" w:rsidP="00914368">
      <w:p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Compute:</w:t>
      </w:r>
    </w:p>
    <w:p w:rsidR="00183073" w:rsidRPr="00914368" w:rsidRDefault="00183073" w:rsidP="00914368">
      <w:pPr>
        <w:pStyle w:val="ListParagraph"/>
        <w:numPr>
          <w:ilvl w:val="0"/>
          <w:numId w:val="10"/>
        </w:num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Total Material Cost Variance</w:t>
      </w:r>
    </w:p>
    <w:p w:rsidR="00183073" w:rsidRPr="00914368" w:rsidRDefault="00183073" w:rsidP="00914368">
      <w:pPr>
        <w:pStyle w:val="ListParagraph"/>
        <w:numPr>
          <w:ilvl w:val="0"/>
          <w:numId w:val="10"/>
        </w:numPr>
        <w:spacing w:line="276" w:lineRule="auto"/>
        <w:jc w:val="both"/>
        <w:rPr>
          <w:rFonts w:ascii="Times New Roman" w:hAnsi="Times New Roman" w:cs="Times New Roman"/>
          <w:b/>
          <w:sz w:val="24"/>
          <w:szCs w:val="24"/>
        </w:rPr>
      </w:pPr>
      <w:r w:rsidRPr="00914368">
        <w:rPr>
          <w:rFonts w:ascii="Times New Roman" w:hAnsi="Times New Roman" w:cs="Times New Roman"/>
          <w:b/>
          <w:sz w:val="24"/>
          <w:szCs w:val="24"/>
        </w:rPr>
        <w:t>Material Price Variance for X and Y</w:t>
      </w:r>
    </w:p>
    <w:p w:rsidR="00183073" w:rsidRPr="00914368" w:rsidRDefault="00183073" w:rsidP="00914368">
      <w:pPr>
        <w:pStyle w:val="ListParagraph"/>
        <w:numPr>
          <w:ilvl w:val="0"/>
          <w:numId w:val="10"/>
        </w:numPr>
        <w:spacing w:line="276" w:lineRule="auto"/>
        <w:ind w:right="-138"/>
        <w:jc w:val="both"/>
        <w:rPr>
          <w:rFonts w:ascii="Times New Roman" w:eastAsia="Times New Roman" w:hAnsi="Times New Roman" w:cs="Times New Roman"/>
          <w:b/>
          <w:bCs/>
          <w:color w:val="000000" w:themeColor="text1"/>
          <w:sz w:val="24"/>
          <w:szCs w:val="24"/>
          <w:lang w:val="en-US"/>
        </w:rPr>
      </w:pPr>
      <w:r w:rsidRPr="00914368">
        <w:rPr>
          <w:rFonts w:ascii="Times New Roman" w:hAnsi="Times New Roman" w:cs="Times New Roman"/>
          <w:b/>
          <w:sz w:val="24"/>
          <w:szCs w:val="24"/>
        </w:rPr>
        <w:t>Material Usage Variance for X and Y</w:t>
      </w:r>
    </w:p>
    <w:p w:rsidR="00183073" w:rsidRPr="00914368" w:rsidRDefault="00207BFD" w:rsidP="00914368">
      <w:pPr>
        <w:spacing w:line="276" w:lineRule="auto"/>
        <w:ind w:right="-138"/>
        <w:jc w:val="both"/>
        <w:rPr>
          <w:rFonts w:ascii="Times New Roman" w:eastAsia="Times New Roman" w:hAnsi="Times New Roman" w:cs="Times New Roman"/>
          <w:b/>
          <w:bCs/>
          <w:color w:val="000000" w:themeColor="text1"/>
          <w:sz w:val="24"/>
          <w:szCs w:val="24"/>
          <w:lang w:val="en-US"/>
        </w:rPr>
      </w:pPr>
      <w:r w:rsidRPr="00914368">
        <w:rPr>
          <w:rFonts w:ascii="Times New Roman" w:eastAsia="Times New Roman" w:hAnsi="Times New Roman" w:cs="Times New Roman"/>
          <w:b/>
          <w:bCs/>
          <w:color w:val="000000" w:themeColor="text1"/>
          <w:sz w:val="24"/>
          <w:szCs w:val="24"/>
          <w:lang w:val="en-US"/>
        </w:rPr>
        <w:t>Ans 3.</w:t>
      </w:r>
    </w:p>
    <w:p w:rsidR="00207BFD" w:rsidRPr="00914368" w:rsidRDefault="00207BFD" w:rsidP="00914368">
      <w:pPr>
        <w:pStyle w:val="FirstParagraph"/>
        <w:spacing w:line="276" w:lineRule="auto"/>
        <w:jc w:val="both"/>
        <w:rPr>
          <w:rFonts w:cs="Times New Roman"/>
        </w:rPr>
      </w:pPr>
      <w:r w:rsidRPr="00914368">
        <w:rPr>
          <w:rFonts w:cs="Times New Roman"/>
        </w:rPr>
        <w:t>To compute the material variances for the given data, we follow these steps:</w:t>
      </w:r>
    </w:p>
    <w:p w:rsidR="00207BFD" w:rsidRPr="00914368" w:rsidRDefault="00207BFD" w:rsidP="00914368">
      <w:pPr>
        <w:pStyle w:val="Heading3"/>
        <w:spacing w:line="276" w:lineRule="auto"/>
        <w:jc w:val="both"/>
        <w:rPr>
          <w:rFonts w:ascii="Times New Roman" w:hAnsi="Times New Roman" w:cs="Times New Roman"/>
          <w:color w:val="auto"/>
          <w:sz w:val="24"/>
          <w:szCs w:val="24"/>
        </w:rPr>
      </w:pPr>
      <w:bookmarkStart w:id="2" w:name="total-material-cost-variance-mcv"/>
      <w:r w:rsidRPr="00914368">
        <w:rPr>
          <w:rFonts w:ascii="Times New Roman" w:hAnsi="Times New Roman" w:cs="Times New Roman"/>
          <w:b/>
          <w:bCs/>
          <w:color w:val="auto"/>
          <w:sz w:val="24"/>
          <w:szCs w:val="24"/>
        </w:rPr>
        <w:t>1. Total Material Cost Variance (MCV)</w:t>
      </w:r>
    </w:p>
    <w:p w:rsidR="00207BFD" w:rsidRPr="00914368" w:rsidRDefault="00207BFD" w:rsidP="00914368">
      <w:pPr>
        <w:pStyle w:val="Heading4"/>
        <w:spacing w:line="276" w:lineRule="auto"/>
        <w:jc w:val="both"/>
        <w:rPr>
          <w:rFonts w:ascii="Times New Roman" w:hAnsi="Times New Roman" w:cs="Times New Roman"/>
          <w:i w:val="0"/>
          <w:color w:val="auto"/>
          <w:sz w:val="24"/>
          <w:szCs w:val="24"/>
        </w:rPr>
      </w:pPr>
      <w:bookmarkStart w:id="3" w:name="formula"/>
      <w:r w:rsidRPr="00914368">
        <w:rPr>
          <w:rFonts w:ascii="Times New Roman" w:hAnsi="Times New Roman" w:cs="Times New Roman"/>
          <w:b/>
          <w:bCs/>
          <w:i w:val="0"/>
          <w:color w:val="auto"/>
          <w:sz w:val="24"/>
          <w:szCs w:val="24"/>
        </w:rPr>
        <w:t>Formula:</w:t>
      </w:r>
    </w:p>
    <w:p w:rsidR="00207BFD" w:rsidRPr="00914368" w:rsidRDefault="00207BFD" w:rsidP="00914368">
      <w:pPr>
        <w:pStyle w:val="FirstParagraph"/>
        <w:spacing w:line="276" w:lineRule="auto"/>
        <w:jc w:val="both"/>
        <w:rPr>
          <w:rFonts w:cs="Times New Roman"/>
        </w:rPr>
      </w:pPr>
      <m:oMathPara>
        <m:oMathParaPr>
          <m:jc m:val="center"/>
        </m:oMathParaPr>
        <m:oMath>
          <m:r>
            <m:rPr>
              <m:nor/>
            </m:rPr>
            <w:rPr>
              <w:rFonts w:cs="Times New Roman"/>
            </w:rPr>
            <m:t>Total Material Cost Variance (MCV)</m:t>
          </m:r>
          <m:r>
            <m:rPr>
              <m:sty m:val="p"/>
            </m:rPr>
            <w:rPr>
              <w:rFonts w:ascii="Cambria Math" w:hAnsi="Cambria Math" w:cs="Times New Roman"/>
            </w:rPr>
            <m:t>=</m:t>
          </m:r>
          <m:r>
            <m:rPr>
              <m:nor/>
            </m:rPr>
            <w:rPr>
              <w:rFonts w:cs="Times New Roman"/>
            </w:rPr>
            <m:t>Standard Cost</m:t>
          </m:r>
          <m:r>
            <m:rPr>
              <m:sty m:val="p"/>
            </m:rPr>
            <w:rPr>
              <w:rFonts w:ascii="Cambria Math" w:hAnsi="Cambria Math" w:cs="Times New Roman"/>
            </w:rPr>
            <m:t>-</m:t>
          </m:r>
          <m:r>
            <m:rPr>
              <m:nor/>
            </m:rPr>
            <w:rPr>
              <w:rFonts w:cs="Times New Roman"/>
            </w:rPr>
            <m:t>Actual Cost</m:t>
          </m:r>
        </m:oMath>
      </m:oMathPara>
    </w:p>
    <w:p w:rsidR="00207BFD" w:rsidRPr="00914368" w:rsidRDefault="00207BFD" w:rsidP="00914368">
      <w:pPr>
        <w:pStyle w:val="Heading4"/>
        <w:spacing w:line="276" w:lineRule="auto"/>
        <w:jc w:val="both"/>
        <w:rPr>
          <w:rFonts w:ascii="Times New Roman" w:hAnsi="Times New Roman" w:cs="Times New Roman"/>
          <w:i w:val="0"/>
          <w:color w:val="auto"/>
          <w:sz w:val="24"/>
          <w:szCs w:val="24"/>
        </w:rPr>
      </w:pPr>
      <w:bookmarkStart w:id="4" w:name="calculation"/>
      <w:bookmarkEnd w:id="3"/>
      <w:r w:rsidRPr="00914368">
        <w:rPr>
          <w:rFonts w:ascii="Times New Roman" w:hAnsi="Times New Roman" w:cs="Times New Roman"/>
          <w:b/>
          <w:bCs/>
          <w:i w:val="0"/>
          <w:color w:val="auto"/>
          <w:sz w:val="24"/>
          <w:szCs w:val="24"/>
        </w:rPr>
        <w:t>Calculation:</w:t>
      </w:r>
    </w:p>
    <w:p w:rsidR="00207BFD" w:rsidRPr="00914368" w:rsidRDefault="00207BFD" w:rsidP="00914368">
      <w:pPr>
        <w:pStyle w:val="Compact"/>
        <w:numPr>
          <w:ilvl w:val="0"/>
          <w:numId w:val="12"/>
        </w:numPr>
        <w:spacing w:line="276" w:lineRule="auto"/>
        <w:jc w:val="both"/>
        <w:rPr>
          <w:rFonts w:cs="Times New Roman"/>
        </w:rPr>
      </w:pPr>
      <w:r w:rsidRPr="00914368">
        <w:rPr>
          <w:rFonts w:cs="Times New Roman"/>
        </w:rPr>
        <w:t>Standard Cost = ₹2400</w:t>
      </w:r>
    </w:p>
    <w:p w:rsidR="00207BFD" w:rsidRPr="00914368" w:rsidRDefault="00207BFD" w:rsidP="00914368">
      <w:pPr>
        <w:pStyle w:val="Compact"/>
        <w:numPr>
          <w:ilvl w:val="0"/>
          <w:numId w:val="12"/>
        </w:numPr>
        <w:spacing w:line="276" w:lineRule="auto"/>
        <w:jc w:val="both"/>
        <w:rPr>
          <w:rFonts w:cs="Times New Roman"/>
        </w:rPr>
      </w:pPr>
      <w:r w:rsidRPr="00914368">
        <w:rPr>
          <w:rFonts w:cs="Times New Roman"/>
        </w:rPr>
        <w:t>Actual Cost = ₹2460</w:t>
      </w:r>
    </w:p>
    <w:bookmarkEnd w:id="2"/>
    <w:bookmarkEnd w:id="4"/>
    <w:p w:rsidR="00914368" w:rsidRDefault="00914368" w:rsidP="00914368">
      <w:pPr>
        <w:spacing w:line="276" w:lineRule="auto"/>
        <w:ind w:right="-138"/>
        <w:jc w:val="center"/>
        <w:rPr>
          <w:rFonts w:ascii="Times New Roman" w:eastAsia="Times New Roman" w:hAnsi="Times New Roman" w:cs="Times New Roman"/>
          <w:b/>
          <w:bCs/>
          <w:color w:val="000000" w:themeColor="text1"/>
          <w:sz w:val="24"/>
          <w:szCs w:val="24"/>
          <w:lang w:val="en-US"/>
        </w:rPr>
      </w:pPr>
    </w:p>
    <w:p w:rsidR="00116CCE" w:rsidRDefault="00116CCE" w:rsidP="00914368">
      <w:pPr>
        <w:spacing w:line="276" w:lineRule="auto"/>
        <w:ind w:right="-138"/>
        <w:jc w:val="center"/>
        <w:rPr>
          <w:rFonts w:ascii="Times New Roman" w:eastAsia="Times New Roman" w:hAnsi="Times New Roman" w:cs="Times New Roman"/>
          <w:b/>
          <w:bCs/>
          <w:color w:val="000000" w:themeColor="text1"/>
          <w:sz w:val="24"/>
          <w:szCs w:val="24"/>
          <w:lang w:val="en-US"/>
        </w:rPr>
      </w:pPr>
    </w:p>
    <w:p w:rsidR="00116CCE" w:rsidRDefault="00116CCE" w:rsidP="00914368">
      <w:pPr>
        <w:spacing w:line="276" w:lineRule="auto"/>
        <w:ind w:right="-138"/>
        <w:jc w:val="center"/>
        <w:rPr>
          <w:rFonts w:ascii="Times New Roman" w:eastAsia="Times New Roman" w:hAnsi="Times New Roman" w:cs="Times New Roman"/>
          <w:b/>
          <w:bCs/>
          <w:color w:val="000000" w:themeColor="text1"/>
          <w:sz w:val="24"/>
          <w:szCs w:val="24"/>
          <w:lang w:val="en-US"/>
        </w:rPr>
      </w:pPr>
    </w:p>
    <w:p w:rsidR="00183073" w:rsidRPr="00914368" w:rsidRDefault="00183073" w:rsidP="00914368">
      <w:pPr>
        <w:spacing w:line="276" w:lineRule="auto"/>
        <w:ind w:right="-138"/>
        <w:jc w:val="center"/>
        <w:rPr>
          <w:rFonts w:ascii="Times New Roman" w:eastAsia="Times New Roman" w:hAnsi="Times New Roman" w:cs="Times New Roman"/>
          <w:b/>
          <w:bCs/>
          <w:color w:val="000000" w:themeColor="text1"/>
          <w:sz w:val="24"/>
          <w:szCs w:val="24"/>
          <w:lang w:val="en-US"/>
        </w:rPr>
      </w:pPr>
      <w:r w:rsidRPr="00914368">
        <w:rPr>
          <w:rFonts w:ascii="Times New Roman" w:eastAsia="Times New Roman" w:hAnsi="Times New Roman" w:cs="Times New Roman"/>
          <w:b/>
          <w:bCs/>
          <w:color w:val="000000" w:themeColor="text1"/>
          <w:sz w:val="24"/>
          <w:szCs w:val="24"/>
          <w:lang w:val="en-US"/>
        </w:rPr>
        <w:lastRenderedPageBreak/>
        <w:t>Set – 2</w:t>
      </w:r>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p>
    <w:p w:rsidR="00183073" w:rsidRPr="00914368" w:rsidRDefault="00183073" w:rsidP="00914368">
      <w:pPr>
        <w:spacing w:line="276" w:lineRule="auto"/>
        <w:jc w:val="both"/>
        <w:rPr>
          <w:rFonts w:ascii="Times New Roman" w:hAnsi="Times New Roman" w:cs="Times New Roman"/>
          <w:b/>
          <w:bCs/>
          <w:iCs/>
          <w:sz w:val="24"/>
          <w:szCs w:val="24"/>
          <w:lang w:val="en-US"/>
        </w:rPr>
      </w:pPr>
      <w:r w:rsidRPr="00914368">
        <w:rPr>
          <w:rFonts w:ascii="Times New Roman" w:hAnsi="Times New Roman" w:cs="Times New Roman"/>
          <w:b/>
          <w:bCs/>
          <w:iCs/>
          <w:sz w:val="24"/>
          <w:szCs w:val="24"/>
          <w:lang w:val="en-US"/>
        </w:rPr>
        <w:t>4. Shivam Ltd. provides the following financial ratios and information for the year ending 2023:</w:t>
      </w:r>
    </w:p>
    <w:p w:rsidR="00183073" w:rsidRPr="00914368" w:rsidRDefault="00183073" w:rsidP="00914368">
      <w:pPr>
        <w:numPr>
          <w:ilvl w:val="0"/>
          <w:numId w:val="8"/>
        </w:numPr>
        <w:spacing w:line="276" w:lineRule="auto"/>
        <w:jc w:val="both"/>
        <w:rPr>
          <w:rFonts w:ascii="Times New Roman" w:hAnsi="Times New Roman" w:cs="Times New Roman"/>
          <w:b/>
          <w:iCs/>
          <w:sz w:val="24"/>
          <w:szCs w:val="24"/>
          <w:lang w:val="en-US"/>
        </w:rPr>
      </w:pPr>
      <w:r w:rsidRPr="00914368">
        <w:rPr>
          <w:rFonts w:ascii="Times New Roman" w:hAnsi="Times New Roman" w:cs="Times New Roman"/>
          <w:b/>
          <w:iCs/>
          <w:sz w:val="24"/>
          <w:szCs w:val="24"/>
          <w:lang w:val="en-US"/>
        </w:rPr>
        <w:t>Current Ratio: 2.5</w:t>
      </w:r>
    </w:p>
    <w:p w:rsidR="00183073" w:rsidRPr="00914368" w:rsidRDefault="00183073" w:rsidP="00914368">
      <w:pPr>
        <w:numPr>
          <w:ilvl w:val="0"/>
          <w:numId w:val="8"/>
        </w:numPr>
        <w:spacing w:line="276" w:lineRule="auto"/>
        <w:jc w:val="both"/>
        <w:rPr>
          <w:rFonts w:ascii="Times New Roman" w:hAnsi="Times New Roman" w:cs="Times New Roman"/>
          <w:b/>
          <w:iCs/>
          <w:sz w:val="24"/>
          <w:szCs w:val="24"/>
          <w:lang w:val="en-US"/>
        </w:rPr>
      </w:pPr>
      <w:r w:rsidRPr="00914368">
        <w:rPr>
          <w:rFonts w:ascii="Times New Roman" w:hAnsi="Times New Roman" w:cs="Times New Roman"/>
          <w:b/>
          <w:iCs/>
          <w:sz w:val="24"/>
          <w:szCs w:val="24"/>
          <w:lang w:val="en-US"/>
        </w:rPr>
        <w:t>Quick Ratio: 1.5</w:t>
      </w:r>
    </w:p>
    <w:p w:rsidR="00183073" w:rsidRPr="00914368" w:rsidRDefault="00183073" w:rsidP="00914368">
      <w:pPr>
        <w:numPr>
          <w:ilvl w:val="0"/>
          <w:numId w:val="8"/>
        </w:numPr>
        <w:spacing w:line="276" w:lineRule="auto"/>
        <w:jc w:val="both"/>
        <w:rPr>
          <w:rFonts w:ascii="Times New Roman" w:hAnsi="Times New Roman" w:cs="Times New Roman"/>
          <w:b/>
          <w:iCs/>
          <w:sz w:val="24"/>
          <w:szCs w:val="24"/>
          <w:lang w:val="en-US"/>
        </w:rPr>
      </w:pPr>
      <w:r w:rsidRPr="00914368">
        <w:rPr>
          <w:rFonts w:ascii="Times New Roman" w:hAnsi="Times New Roman" w:cs="Times New Roman"/>
          <w:b/>
          <w:iCs/>
          <w:sz w:val="24"/>
          <w:szCs w:val="24"/>
          <w:lang w:val="en-US"/>
        </w:rPr>
        <w:t>Debt-Equity Ratio: 0.6</w:t>
      </w:r>
    </w:p>
    <w:p w:rsidR="00183073" w:rsidRPr="00914368" w:rsidRDefault="00183073" w:rsidP="00914368">
      <w:pPr>
        <w:numPr>
          <w:ilvl w:val="0"/>
          <w:numId w:val="8"/>
        </w:numPr>
        <w:spacing w:line="276" w:lineRule="auto"/>
        <w:jc w:val="both"/>
        <w:rPr>
          <w:rFonts w:ascii="Times New Roman" w:hAnsi="Times New Roman" w:cs="Times New Roman"/>
          <w:b/>
          <w:iCs/>
          <w:sz w:val="24"/>
          <w:szCs w:val="24"/>
          <w:lang w:val="en-US"/>
        </w:rPr>
      </w:pPr>
      <w:r w:rsidRPr="00914368">
        <w:rPr>
          <w:rFonts w:ascii="Times New Roman" w:hAnsi="Times New Roman" w:cs="Times New Roman"/>
          <w:b/>
          <w:iCs/>
          <w:sz w:val="24"/>
          <w:szCs w:val="24"/>
          <w:lang w:val="en-US"/>
        </w:rPr>
        <w:t>Total Assets: Rs.10,00,000</w:t>
      </w:r>
    </w:p>
    <w:p w:rsidR="00183073" w:rsidRPr="00914368" w:rsidRDefault="00183073" w:rsidP="00914368">
      <w:pPr>
        <w:numPr>
          <w:ilvl w:val="0"/>
          <w:numId w:val="8"/>
        </w:numPr>
        <w:spacing w:line="276" w:lineRule="auto"/>
        <w:jc w:val="both"/>
        <w:rPr>
          <w:rFonts w:ascii="Times New Roman" w:hAnsi="Times New Roman" w:cs="Times New Roman"/>
          <w:b/>
          <w:iCs/>
          <w:sz w:val="24"/>
          <w:szCs w:val="24"/>
          <w:lang w:val="en-US"/>
        </w:rPr>
      </w:pPr>
      <w:r w:rsidRPr="00914368">
        <w:rPr>
          <w:rFonts w:ascii="Times New Roman" w:hAnsi="Times New Roman" w:cs="Times New Roman"/>
          <w:b/>
          <w:iCs/>
          <w:sz w:val="24"/>
          <w:szCs w:val="24"/>
          <w:lang w:val="en-US"/>
        </w:rPr>
        <w:t>Inventory: Rs.100,000</w:t>
      </w:r>
    </w:p>
    <w:p w:rsidR="00183073" w:rsidRPr="00914368" w:rsidRDefault="00183073" w:rsidP="00914368">
      <w:pPr>
        <w:numPr>
          <w:ilvl w:val="0"/>
          <w:numId w:val="8"/>
        </w:numPr>
        <w:spacing w:line="276" w:lineRule="auto"/>
        <w:jc w:val="both"/>
        <w:rPr>
          <w:rFonts w:ascii="Times New Roman" w:hAnsi="Times New Roman" w:cs="Times New Roman"/>
          <w:b/>
          <w:bCs/>
          <w:iCs/>
          <w:sz w:val="24"/>
          <w:szCs w:val="24"/>
          <w:lang w:val="en-US"/>
        </w:rPr>
      </w:pPr>
      <w:r w:rsidRPr="00914368">
        <w:rPr>
          <w:rFonts w:ascii="Times New Roman" w:hAnsi="Times New Roman" w:cs="Times New Roman"/>
          <w:b/>
          <w:iCs/>
          <w:sz w:val="24"/>
          <w:szCs w:val="24"/>
          <w:lang w:val="en-US"/>
        </w:rPr>
        <w:t>Fixed Assets:</w:t>
      </w:r>
      <w:r w:rsidRPr="00914368">
        <w:rPr>
          <w:rFonts w:ascii="Times New Roman" w:hAnsi="Times New Roman" w:cs="Times New Roman"/>
          <w:b/>
          <w:bCs/>
          <w:iCs/>
          <w:sz w:val="24"/>
          <w:szCs w:val="24"/>
          <w:lang w:val="en-US"/>
        </w:rPr>
        <w:t xml:space="preserve"> Rs.600,000</w:t>
      </w:r>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r w:rsidRPr="00914368">
        <w:rPr>
          <w:rFonts w:ascii="Times New Roman" w:hAnsi="Times New Roman" w:cs="Times New Roman"/>
          <w:b/>
          <w:bCs/>
          <w:iCs/>
          <w:sz w:val="24"/>
          <w:szCs w:val="24"/>
          <w:lang w:val="en-US"/>
        </w:rPr>
        <w:t>Using the information provided, prepare a Balance Sheet for Shivam Ltd.</w:t>
      </w:r>
    </w:p>
    <w:p w:rsidR="00A71456" w:rsidRPr="00914368" w:rsidRDefault="00A71456" w:rsidP="00914368">
      <w:pPr>
        <w:pStyle w:val="FirstParagraph"/>
        <w:spacing w:line="276" w:lineRule="auto"/>
        <w:jc w:val="both"/>
        <w:rPr>
          <w:rFonts w:cs="Times New Roman"/>
          <w:b/>
        </w:rPr>
      </w:pPr>
      <w:r w:rsidRPr="00914368">
        <w:rPr>
          <w:rFonts w:cs="Times New Roman"/>
          <w:b/>
        </w:rPr>
        <w:t>Ans 4.</w:t>
      </w:r>
    </w:p>
    <w:p w:rsidR="00A71456" w:rsidRPr="00914368" w:rsidRDefault="00A71456" w:rsidP="00914368">
      <w:pPr>
        <w:pStyle w:val="FirstParagraph"/>
        <w:spacing w:line="276" w:lineRule="auto"/>
        <w:jc w:val="both"/>
        <w:rPr>
          <w:rFonts w:cs="Times New Roman"/>
        </w:rPr>
      </w:pPr>
      <w:r w:rsidRPr="00914368">
        <w:rPr>
          <w:rFonts w:cs="Times New Roman"/>
        </w:rPr>
        <w:t xml:space="preserve">To prepare the </w:t>
      </w:r>
      <w:r w:rsidRPr="00914368">
        <w:rPr>
          <w:rFonts w:cs="Times New Roman"/>
          <w:b/>
          <w:bCs/>
        </w:rPr>
        <w:t>Balance Sheet for Shivam Ltd.</w:t>
      </w:r>
      <w:r w:rsidRPr="00914368">
        <w:rPr>
          <w:rFonts w:cs="Times New Roman"/>
        </w:rPr>
        <w:t>, we will use the given financial ratios and additional data provided. Here are the detailed steps:</w:t>
      </w:r>
    </w:p>
    <w:p w:rsidR="00A71456" w:rsidRPr="00914368" w:rsidRDefault="00A71456" w:rsidP="00914368">
      <w:pPr>
        <w:pStyle w:val="Heading3"/>
        <w:spacing w:line="276" w:lineRule="auto"/>
        <w:jc w:val="both"/>
        <w:rPr>
          <w:rFonts w:ascii="Times New Roman" w:hAnsi="Times New Roman" w:cs="Times New Roman"/>
          <w:color w:val="auto"/>
          <w:sz w:val="24"/>
          <w:szCs w:val="24"/>
        </w:rPr>
      </w:pPr>
      <w:bookmarkStart w:id="5" w:name="X68ae5e89ec1fdcc902fc8346cace8bf8cc7c546"/>
      <w:r w:rsidRPr="00914368">
        <w:rPr>
          <w:rFonts w:ascii="Times New Roman" w:hAnsi="Times New Roman" w:cs="Times New Roman"/>
          <w:b/>
          <w:bCs/>
          <w:color w:val="auto"/>
          <w:sz w:val="24"/>
          <w:szCs w:val="24"/>
        </w:rPr>
        <w:t>Step 1: Understanding Key Financial Ratios and Their Formulas</w:t>
      </w:r>
    </w:p>
    <w:p w:rsidR="00A71456" w:rsidRPr="00914368" w:rsidRDefault="00A71456" w:rsidP="00914368">
      <w:pPr>
        <w:pStyle w:val="Compact"/>
        <w:numPr>
          <w:ilvl w:val="0"/>
          <w:numId w:val="17"/>
        </w:numPr>
        <w:spacing w:line="276" w:lineRule="auto"/>
        <w:jc w:val="both"/>
        <w:rPr>
          <w:rFonts w:cs="Times New Roman"/>
        </w:rPr>
      </w:pPr>
      <w:r w:rsidRPr="00914368">
        <w:rPr>
          <w:rFonts w:cs="Times New Roman"/>
          <w:b/>
          <w:bCs/>
        </w:rPr>
        <w:t>Current Ratio</w:t>
      </w:r>
    </w:p>
    <w:p w:rsidR="00A71456" w:rsidRPr="00914368" w:rsidRDefault="00A71456" w:rsidP="00914368">
      <w:pPr>
        <w:pStyle w:val="FirstParagraph"/>
        <w:spacing w:line="276" w:lineRule="auto"/>
        <w:jc w:val="both"/>
        <w:rPr>
          <w:rFonts w:cs="Times New Roman"/>
        </w:rPr>
      </w:pPr>
      <m:oMathPara>
        <m:oMathParaPr>
          <m:jc m:val="center"/>
        </m:oMathParaPr>
        <m:oMath>
          <m:r>
            <m:rPr>
              <m:nor/>
            </m:rPr>
            <w:rPr>
              <w:rFonts w:cs="Times New Roman"/>
            </w:rPr>
            <m:t>Current Ratio</m:t>
          </m:r>
          <m:r>
            <m:rPr>
              <m:sty m:val="p"/>
            </m:rPr>
            <w:rPr>
              <w:rFonts w:ascii="Cambria Math" w:hAnsi="Cambria Math" w:cs="Times New Roman"/>
            </w:rPr>
            <m:t>=</m:t>
          </m:r>
          <m:f>
            <m:fPr>
              <m:ctrlPr>
                <w:rPr>
                  <w:rFonts w:ascii="Cambria Math" w:hAnsi="Cambria Math" w:cs="Times New Roman"/>
                </w:rPr>
              </m:ctrlPr>
            </m:fPr>
            <m:num>
              <m:r>
                <m:rPr>
                  <m:nor/>
                </m:rPr>
                <w:rPr>
                  <w:rFonts w:cs="Times New Roman"/>
                </w:rPr>
                <m:t>Current Assets</m:t>
              </m:r>
            </m:num>
            <m:den>
              <m:r>
                <m:rPr>
                  <m:nor/>
                </m:rPr>
                <w:rPr>
                  <w:rFonts w:cs="Times New Roman"/>
                </w:rPr>
                <m:t>Current Liabilities</m:t>
              </m:r>
            </m:den>
          </m:f>
        </m:oMath>
      </m:oMathPara>
    </w:p>
    <w:p w:rsidR="00A71456" w:rsidRPr="00914368" w:rsidRDefault="00A71456" w:rsidP="00914368">
      <w:pPr>
        <w:pStyle w:val="FirstParagraph"/>
        <w:spacing w:line="276" w:lineRule="auto"/>
        <w:jc w:val="both"/>
        <w:rPr>
          <w:rFonts w:cs="Times New Roman"/>
        </w:rPr>
      </w:pPr>
      <w:r w:rsidRPr="00914368">
        <w:rPr>
          <w:rFonts w:cs="Times New Roman"/>
        </w:rPr>
        <w:t>Given: Current Ratio = 2.5</w:t>
      </w:r>
    </w:p>
    <w:p w:rsidR="00A71456" w:rsidRPr="00914368" w:rsidRDefault="00A71456" w:rsidP="00914368">
      <w:pPr>
        <w:pStyle w:val="Compact"/>
        <w:numPr>
          <w:ilvl w:val="0"/>
          <w:numId w:val="15"/>
        </w:numPr>
        <w:spacing w:line="276" w:lineRule="auto"/>
        <w:jc w:val="both"/>
        <w:rPr>
          <w:rFonts w:cs="Times New Roman"/>
        </w:rPr>
      </w:pPr>
      <w:r w:rsidRPr="00914368">
        <w:rPr>
          <w:rFonts w:cs="Times New Roman"/>
          <w:b/>
          <w:bCs/>
        </w:rPr>
        <w:t>Quick Ratio</w:t>
      </w:r>
    </w:p>
    <w:p w:rsidR="00A71456" w:rsidRPr="00914368" w:rsidRDefault="00A71456" w:rsidP="00914368">
      <w:pPr>
        <w:pStyle w:val="FirstParagraph"/>
        <w:spacing w:line="276" w:lineRule="auto"/>
        <w:jc w:val="both"/>
        <w:rPr>
          <w:rFonts w:cs="Times New Roman"/>
        </w:rPr>
      </w:pPr>
      <m:oMathPara>
        <m:oMathParaPr>
          <m:jc m:val="center"/>
        </m:oMathParaPr>
        <m:oMath>
          <m:r>
            <m:rPr>
              <m:nor/>
            </m:rPr>
            <w:rPr>
              <w:rFonts w:cs="Times New Roman"/>
            </w:rPr>
            <m:t>Quick Ratio</m:t>
          </m:r>
          <m:r>
            <m:rPr>
              <m:sty m:val="p"/>
            </m:rPr>
            <w:rPr>
              <w:rFonts w:ascii="Cambria Math" w:hAnsi="Cambria Math" w:cs="Times New Roman"/>
            </w:rPr>
            <m:t>=</m:t>
          </m:r>
          <m:f>
            <m:fPr>
              <m:ctrlPr>
                <w:rPr>
                  <w:rFonts w:ascii="Cambria Math" w:hAnsi="Cambria Math" w:cs="Times New Roman"/>
                </w:rPr>
              </m:ctrlPr>
            </m:fPr>
            <m:num>
              <m:r>
                <m:rPr>
                  <m:nor/>
                </m:rPr>
                <w:rPr>
                  <w:rFonts w:cs="Times New Roman"/>
                </w:rPr>
                <m:t>Quick Assets</m:t>
              </m:r>
            </m:num>
            <m:den>
              <m:r>
                <m:rPr>
                  <m:nor/>
                </m:rPr>
                <w:rPr>
                  <w:rFonts w:cs="Times New Roman"/>
                </w:rPr>
                <m:t>Current Liabilities</m:t>
              </m:r>
            </m:den>
          </m:f>
        </m:oMath>
      </m:oMathPara>
    </w:p>
    <w:p w:rsidR="00A71456" w:rsidRPr="00914368" w:rsidRDefault="00A71456" w:rsidP="00914368">
      <w:pPr>
        <w:pStyle w:val="FirstParagraph"/>
        <w:spacing w:line="276" w:lineRule="auto"/>
        <w:jc w:val="both"/>
        <w:rPr>
          <w:rFonts w:cs="Times New Roman"/>
        </w:rPr>
      </w:pPr>
      <w:r w:rsidRPr="00914368">
        <w:rPr>
          <w:rFonts w:cs="Times New Roman"/>
        </w:rPr>
        <w:t>Given: Quick Ratio = 1.5</w:t>
      </w:r>
    </w:p>
    <w:bookmarkEnd w:id="5"/>
    <w:p w:rsidR="00183073" w:rsidRDefault="00183073" w:rsidP="00914368">
      <w:pPr>
        <w:spacing w:line="276" w:lineRule="auto"/>
        <w:ind w:right="-138"/>
        <w:jc w:val="both"/>
        <w:rPr>
          <w:rFonts w:ascii="Times New Roman" w:eastAsia="Times New Roman" w:hAnsi="Times New Roman" w:cs="Times New Roman"/>
          <w:bCs/>
          <w:color w:val="000000" w:themeColor="text1"/>
          <w:sz w:val="24"/>
          <w:szCs w:val="24"/>
          <w:lang w:val="en-US"/>
        </w:rPr>
      </w:pPr>
    </w:p>
    <w:p w:rsidR="00116CCE" w:rsidRPr="00914368" w:rsidRDefault="00116CCE" w:rsidP="00914368">
      <w:pPr>
        <w:spacing w:line="276" w:lineRule="auto"/>
        <w:ind w:right="-138"/>
        <w:jc w:val="both"/>
        <w:rPr>
          <w:rFonts w:ascii="Times New Roman" w:eastAsia="Times New Roman" w:hAnsi="Times New Roman" w:cs="Times New Roman"/>
          <w:bCs/>
          <w:color w:val="000000" w:themeColor="text1"/>
          <w:sz w:val="24"/>
          <w:szCs w:val="24"/>
          <w:lang w:val="en-US"/>
        </w:rPr>
      </w:pPr>
    </w:p>
    <w:p w:rsidR="00183073" w:rsidRPr="00914368" w:rsidRDefault="00183073" w:rsidP="00914368">
      <w:pPr>
        <w:spacing w:line="276" w:lineRule="auto"/>
        <w:ind w:right="-138"/>
        <w:jc w:val="both"/>
        <w:rPr>
          <w:rFonts w:ascii="Times New Roman" w:eastAsia="Times New Roman" w:hAnsi="Times New Roman" w:cs="Times New Roman"/>
          <w:b/>
          <w:bCs/>
          <w:color w:val="000000" w:themeColor="text1"/>
          <w:sz w:val="24"/>
          <w:szCs w:val="24"/>
          <w:lang w:val="en-US"/>
        </w:rPr>
      </w:pPr>
      <w:r w:rsidRPr="00914368">
        <w:rPr>
          <w:rFonts w:ascii="Times New Roman" w:eastAsia="Times New Roman" w:hAnsi="Times New Roman" w:cs="Times New Roman"/>
          <w:b/>
          <w:bCs/>
          <w:color w:val="000000" w:themeColor="text1"/>
          <w:sz w:val="24"/>
          <w:szCs w:val="24"/>
          <w:lang w:val="en-US"/>
        </w:rPr>
        <w:t xml:space="preserve">5. Discuss the objectives, benefits, and challenges in implementing Human Resource </w:t>
      </w:r>
      <w:proofErr w:type="gramStart"/>
      <w:r w:rsidRPr="00914368">
        <w:rPr>
          <w:rFonts w:ascii="Times New Roman" w:eastAsia="Times New Roman" w:hAnsi="Times New Roman" w:cs="Times New Roman"/>
          <w:b/>
          <w:bCs/>
          <w:color w:val="000000" w:themeColor="text1"/>
          <w:sz w:val="24"/>
          <w:szCs w:val="24"/>
          <w:lang w:val="en-US"/>
        </w:rPr>
        <w:t>Accounting</w:t>
      </w:r>
      <w:proofErr w:type="gramEnd"/>
      <w:r w:rsidRPr="00914368">
        <w:rPr>
          <w:rFonts w:ascii="Times New Roman" w:eastAsia="Times New Roman" w:hAnsi="Times New Roman" w:cs="Times New Roman"/>
          <w:b/>
          <w:bCs/>
          <w:color w:val="000000" w:themeColor="text1"/>
          <w:sz w:val="24"/>
          <w:szCs w:val="24"/>
          <w:lang w:val="en-US"/>
        </w:rPr>
        <w:t xml:space="preserve"> in an organization.</w:t>
      </w:r>
    </w:p>
    <w:p w:rsidR="00A71456" w:rsidRPr="00914368" w:rsidRDefault="00A71456" w:rsidP="00914368">
      <w:pPr>
        <w:spacing w:line="276" w:lineRule="auto"/>
        <w:ind w:right="-138"/>
        <w:jc w:val="both"/>
        <w:rPr>
          <w:rFonts w:ascii="Times New Roman" w:eastAsia="Times New Roman" w:hAnsi="Times New Roman" w:cs="Times New Roman"/>
          <w:b/>
          <w:bCs/>
          <w:color w:val="000000" w:themeColor="text1"/>
          <w:sz w:val="24"/>
          <w:szCs w:val="24"/>
        </w:rPr>
      </w:pPr>
      <w:r w:rsidRPr="00914368">
        <w:rPr>
          <w:rFonts w:ascii="Times New Roman" w:eastAsia="Times New Roman" w:hAnsi="Times New Roman" w:cs="Times New Roman"/>
          <w:b/>
          <w:bCs/>
          <w:color w:val="000000" w:themeColor="text1"/>
          <w:sz w:val="24"/>
          <w:szCs w:val="24"/>
        </w:rPr>
        <w:t xml:space="preserve">Ans 5. </w:t>
      </w:r>
    </w:p>
    <w:p w:rsidR="00A71456" w:rsidRPr="00914368" w:rsidRDefault="00A71456" w:rsidP="00914368">
      <w:pPr>
        <w:spacing w:line="276" w:lineRule="auto"/>
        <w:ind w:right="-138"/>
        <w:jc w:val="both"/>
        <w:rPr>
          <w:rFonts w:ascii="Times New Roman" w:eastAsia="Times New Roman" w:hAnsi="Times New Roman" w:cs="Times New Roman"/>
          <w:b/>
          <w:bCs/>
          <w:color w:val="000000" w:themeColor="text1"/>
          <w:sz w:val="24"/>
          <w:szCs w:val="24"/>
        </w:rPr>
      </w:pPr>
      <w:r w:rsidRPr="00914368">
        <w:rPr>
          <w:rFonts w:ascii="Times New Roman" w:eastAsia="Times New Roman" w:hAnsi="Times New Roman" w:cs="Times New Roman"/>
          <w:b/>
          <w:bCs/>
          <w:color w:val="000000" w:themeColor="text1"/>
          <w:sz w:val="24"/>
          <w:szCs w:val="24"/>
        </w:rPr>
        <w:t>Human Resource Accounting: Objectives, Benefits, and Challenges</w:t>
      </w:r>
    </w:p>
    <w:p w:rsidR="00A71456" w:rsidRPr="00914368" w:rsidRDefault="00A71456" w:rsidP="00914368">
      <w:pPr>
        <w:spacing w:line="276" w:lineRule="auto"/>
        <w:ind w:right="-138"/>
        <w:jc w:val="both"/>
        <w:rPr>
          <w:rFonts w:ascii="Times New Roman" w:eastAsia="Times New Roman" w:hAnsi="Times New Roman" w:cs="Times New Roman"/>
          <w:b/>
          <w:bCs/>
          <w:color w:val="000000" w:themeColor="text1"/>
          <w:sz w:val="24"/>
          <w:szCs w:val="24"/>
        </w:rPr>
      </w:pPr>
      <w:r w:rsidRPr="00914368">
        <w:rPr>
          <w:rFonts w:ascii="Times New Roman" w:eastAsia="Times New Roman" w:hAnsi="Times New Roman" w:cs="Times New Roman"/>
          <w:b/>
          <w:bCs/>
          <w:color w:val="000000" w:themeColor="text1"/>
          <w:sz w:val="24"/>
          <w:szCs w:val="24"/>
        </w:rPr>
        <w:t>Objectives of Human Resource Accounting (HRA)</w:t>
      </w:r>
    </w:p>
    <w:p w:rsidR="00A71456" w:rsidRPr="00914368" w:rsidRDefault="00A71456" w:rsidP="00116CCE">
      <w:pPr>
        <w:spacing w:line="276" w:lineRule="auto"/>
        <w:ind w:right="-138"/>
        <w:jc w:val="both"/>
        <w:rPr>
          <w:rFonts w:ascii="Times New Roman" w:eastAsia="Times New Roman" w:hAnsi="Times New Roman" w:cs="Times New Roman"/>
          <w:bCs/>
          <w:color w:val="000000" w:themeColor="text1"/>
          <w:sz w:val="24"/>
          <w:szCs w:val="24"/>
        </w:rPr>
      </w:pPr>
      <w:r w:rsidRPr="00914368">
        <w:rPr>
          <w:rFonts w:ascii="Times New Roman" w:eastAsia="Times New Roman" w:hAnsi="Times New Roman" w:cs="Times New Roman"/>
          <w:bCs/>
          <w:color w:val="000000" w:themeColor="text1"/>
          <w:sz w:val="24"/>
          <w:szCs w:val="24"/>
        </w:rPr>
        <w:lastRenderedPageBreak/>
        <w:t xml:space="preserve">Human Resource Accounting aims to quantify and disclose the value of human resources as organizational assets. One primary objective is to recognize the economic value of employees and their contribution to organizational growth. By assigning a monetary value to human resources, HRA ensures that investments in employee training, development, and well-being are accounted for as strategic decisions. Another objective is to assist management in effective decision-making by providing data on workforce costs and returns. This information can help </w:t>
      </w:r>
    </w:p>
    <w:p w:rsidR="00A71456" w:rsidRPr="00914368" w:rsidRDefault="00A71456" w:rsidP="00914368">
      <w:pPr>
        <w:spacing w:line="276" w:lineRule="auto"/>
        <w:ind w:right="-138"/>
        <w:jc w:val="both"/>
        <w:rPr>
          <w:rFonts w:ascii="Times New Roman" w:eastAsia="Times New Roman" w:hAnsi="Times New Roman" w:cs="Times New Roman"/>
          <w:bCs/>
          <w:color w:val="000000" w:themeColor="text1"/>
          <w:sz w:val="24"/>
          <w:szCs w:val="24"/>
        </w:rPr>
      </w:pPr>
    </w:p>
    <w:p w:rsidR="00A71456" w:rsidRPr="00914368" w:rsidRDefault="00A71456" w:rsidP="00914368">
      <w:pPr>
        <w:spacing w:line="276" w:lineRule="auto"/>
        <w:ind w:right="-138"/>
        <w:jc w:val="both"/>
        <w:rPr>
          <w:rFonts w:ascii="Times New Roman" w:eastAsia="Times New Roman" w:hAnsi="Times New Roman" w:cs="Times New Roman"/>
          <w:bCs/>
          <w:color w:val="000000" w:themeColor="text1"/>
          <w:sz w:val="24"/>
          <w:szCs w:val="24"/>
        </w:rPr>
      </w:pPr>
    </w:p>
    <w:p w:rsidR="00A71456" w:rsidRPr="00914368" w:rsidRDefault="00A71456" w:rsidP="00914368">
      <w:pPr>
        <w:spacing w:line="276" w:lineRule="auto"/>
        <w:ind w:right="-138"/>
        <w:jc w:val="both"/>
        <w:rPr>
          <w:rFonts w:ascii="Times New Roman" w:eastAsia="Times New Roman" w:hAnsi="Times New Roman" w:cs="Times New Roman"/>
          <w:b/>
          <w:bCs/>
          <w:color w:val="000000" w:themeColor="text1"/>
          <w:sz w:val="24"/>
          <w:szCs w:val="24"/>
          <w:lang w:val="en-US"/>
        </w:rPr>
      </w:pPr>
      <w:r w:rsidRPr="00914368">
        <w:rPr>
          <w:rFonts w:ascii="Times New Roman" w:eastAsia="Times New Roman" w:hAnsi="Times New Roman" w:cs="Times New Roman"/>
          <w:b/>
          <w:bCs/>
          <w:color w:val="000000" w:themeColor="text1"/>
          <w:sz w:val="24"/>
          <w:szCs w:val="24"/>
          <w:lang w:val="en-US"/>
        </w:rPr>
        <w:t>6. Analyse the objectives of a funds flow statement and evaluate how a funds flow statement differs from a cash flow statement.</w:t>
      </w:r>
    </w:p>
    <w:p w:rsidR="00A71456" w:rsidRPr="00914368" w:rsidRDefault="00A71456" w:rsidP="00914368">
      <w:pPr>
        <w:spacing w:line="276" w:lineRule="auto"/>
        <w:ind w:right="-138"/>
        <w:jc w:val="both"/>
        <w:rPr>
          <w:rFonts w:ascii="Times New Roman" w:eastAsia="Times New Roman" w:hAnsi="Times New Roman" w:cs="Times New Roman"/>
          <w:b/>
          <w:bCs/>
          <w:color w:val="000000" w:themeColor="text1"/>
          <w:sz w:val="24"/>
          <w:szCs w:val="24"/>
        </w:rPr>
      </w:pPr>
      <w:r w:rsidRPr="00914368">
        <w:rPr>
          <w:rFonts w:ascii="Times New Roman" w:eastAsia="Times New Roman" w:hAnsi="Times New Roman" w:cs="Times New Roman"/>
          <w:b/>
          <w:bCs/>
          <w:color w:val="000000" w:themeColor="text1"/>
          <w:sz w:val="24"/>
          <w:szCs w:val="24"/>
        </w:rPr>
        <w:t xml:space="preserve">Ans 6. </w:t>
      </w:r>
    </w:p>
    <w:p w:rsidR="00A71456" w:rsidRPr="00914368" w:rsidRDefault="00A71456" w:rsidP="00914368">
      <w:pPr>
        <w:spacing w:line="276" w:lineRule="auto"/>
        <w:ind w:right="-138"/>
        <w:jc w:val="both"/>
        <w:rPr>
          <w:rFonts w:ascii="Times New Roman" w:eastAsia="Times New Roman" w:hAnsi="Times New Roman" w:cs="Times New Roman"/>
          <w:b/>
          <w:bCs/>
          <w:color w:val="000000" w:themeColor="text1"/>
          <w:sz w:val="24"/>
          <w:szCs w:val="24"/>
        </w:rPr>
      </w:pPr>
      <w:r w:rsidRPr="00914368">
        <w:rPr>
          <w:rFonts w:ascii="Times New Roman" w:eastAsia="Times New Roman" w:hAnsi="Times New Roman" w:cs="Times New Roman"/>
          <w:b/>
          <w:bCs/>
          <w:color w:val="000000" w:themeColor="text1"/>
          <w:sz w:val="24"/>
          <w:szCs w:val="24"/>
        </w:rPr>
        <w:t>Objectives and Comparison of Funds Flow and Cash Flow Statements</w:t>
      </w:r>
    </w:p>
    <w:p w:rsidR="00A71456" w:rsidRPr="00914368" w:rsidRDefault="00A71456" w:rsidP="00116CCE">
      <w:pPr>
        <w:spacing w:line="276" w:lineRule="auto"/>
        <w:ind w:right="-138"/>
        <w:jc w:val="both"/>
        <w:rPr>
          <w:rFonts w:ascii="Times New Roman" w:eastAsia="Times New Roman" w:hAnsi="Times New Roman" w:cs="Times New Roman"/>
          <w:bCs/>
          <w:color w:val="000000" w:themeColor="text1"/>
          <w:sz w:val="24"/>
          <w:szCs w:val="24"/>
        </w:rPr>
      </w:pPr>
      <w:r w:rsidRPr="00914368">
        <w:rPr>
          <w:rFonts w:ascii="Times New Roman" w:eastAsia="Times New Roman" w:hAnsi="Times New Roman" w:cs="Times New Roman"/>
          <w:bCs/>
          <w:color w:val="000000" w:themeColor="text1"/>
          <w:sz w:val="24"/>
          <w:szCs w:val="24"/>
        </w:rPr>
        <w:t xml:space="preserve">A funds flow statement is a financial tool used to analyze changes in an organization’s financial position between two accounting periods. One of its primary objectives is to track the movement of funds, focusing on the sources and uses of long-term funds. This statement provides insights into how financial resources are generated and utilized, enabling organizations to understand their ability to finance expansion, repay debt, or address working capital needs. Another objective is to identify changes in the working capital position by </w:t>
      </w:r>
    </w:p>
    <w:sectPr w:rsidR="00A71456" w:rsidRPr="00914368" w:rsidSect="00183073">
      <w:footerReference w:type="default" r:id="rId8"/>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73" w:rsidRDefault="00DF0673">
      <w:pPr>
        <w:spacing w:after="0" w:line="240" w:lineRule="auto"/>
      </w:pPr>
      <w:r>
        <w:separator/>
      </w:r>
    </w:p>
  </w:endnote>
  <w:endnote w:type="continuationSeparator" w:id="0">
    <w:p w:rsidR="00DF0673" w:rsidRDefault="00DF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5A" w:rsidRPr="003C7D8A" w:rsidRDefault="00CF195A">
    <w:pPr>
      <w:pStyle w:val="Footer"/>
      <w:jc w:val="right"/>
      <w:rPr>
        <w:rFonts w:ascii="Tahoma" w:hAnsi="Tahoma" w:cs="Tahoma"/>
        <w:sz w:val="20"/>
        <w:szCs w:val="20"/>
      </w:rPr>
    </w:pPr>
  </w:p>
  <w:p w:rsidR="00CF195A" w:rsidRDefault="00CF1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73" w:rsidRDefault="00DF0673">
      <w:pPr>
        <w:spacing w:after="0" w:line="240" w:lineRule="auto"/>
      </w:pPr>
      <w:r>
        <w:separator/>
      </w:r>
    </w:p>
  </w:footnote>
  <w:footnote w:type="continuationSeparator" w:id="0">
    <w:p w:rsidR="00DF0673" w:rsidRDefault="00DF0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DBAAAEE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0B0C17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A99202"/>
    <w:multiLevelType w:val="multilevel"/>
    <w:tmpl w:val="97D0B4DA"/>
    <w:lvl w:ilvl="0">
      <w:start w:val="2"/>
      <w:numFmt w:val="decimal"/>
      <w:lvlText w:val="%1."/>
      <w:lvlJc w:val="left"/>
      <w:pPr>
        <w:ind w:left="360" w:hanging="360"/>
      </w:pPr>
    </w:lvl>
    <w:lvl w:ilvl="1">
      <w:start w:val="2"/>
      <w:numFmt w:val="lowerLetter"/>
      <w:lvlText w:val="%2."/>
      <w:lvlJc w:val="left"/>
      <w:pPr>
        <w:ind w:left="1080" w:hanging="360"/>
      </w:pPr>
    </w:lvl>
    <w:lvl w:ilvl="2">
      <w:start w:val="2"/>
      <w:numFmt w:val="lowerRoman"/>
      <w:lvlText w:val="%3."/>
      <w:lvlJc w:val="left"/>
      <w:pPr>
        <w:ind w:left="1800" w:hanging="360"/>
      </w:pPr>
    </w:lvl>
    <w:lvl w:ilvl="3">
      <w:start w:val="2"/>
      <w:numFmt w:val="decimal"/>
      <w:lvlText w:val="%4."/>
      <w:lvlJc w:val="left"/>
      <w:pPr>
        <w:ind w:left="2520" w:hanging="360"/>
      </w:pPr>
    </w:lvl>
    <w:lvl w:ilvl="4">
      <w:start w:val="2"/>
      <w:numFmt w:val="lowerLetter"/>
      <w:lvlText w:val="%5."/>
      <w:lvlJc w:val="left"/>
      <w:pPr>
        <w:ind w:left="3240" w:hanging="360"/>
      </w:pPr>
    </w:lvl>
    <w:lvl w:ilvl="5">
      <w:start w:val="2"/>
      <w:numFmt w:val="lowerRoman"/>
      <w:lvlText w:val="%6."/>
      <w:lvlJc w:val="left"/>
      <w:pPr>
        <w:ind w:left="3960" w:hanging="360"/>
      </w:pPr>
    </w:lvl>
    <w:lvl w:ilvl="6">
      <w:start w:val="2"/>
      <w:numFmt w:val="decimal"/>
      <w:lvlText w:val="%7."/>
      <w:lvlJc w:val="left"/>
      <w:pPr>
        <w:ind w:left="4680" w:hanging="360"/>
      </w:pPr>
    </w:lvl>
    <w:lvl w:ilvl="7">
      <w:start w:val="2"/>
      <w:numFmt w:val="lowerLetter"/>
      <w:lvlText w:val="%8."/>
      <w:lvlJc w:val="left"/>
      <w:pPr>
        <w:ind w:left="5400" w:hanging="360"/>
      </w:pPr>
    </w:lvl>
    <w:lvl w:ilvl="8">
      <w:start w:val="2"/>
      <w:numFmt w:val="lowerRoman"/>
      <w:lvlText w:val="%9."/>
      <w:lvlJc w:val="left"/>
      <w:pPr>
        <w:ind w:left="6120" w:hanging="360"/>
      </w:pPr>
    </w:lvl>
  </w:abstractNum>
  <w:abstractNum w:abstractNumId="3">
    <w:nsid w:val="00A99203"/>
    <w:multiLevelType w:val="multilevel"/>
    <w:tmpl w:val="8C529980"/>
    <w:lvl w:ilvl="0">
      <w:start w:val="3"/>
      <w:numFmt w:val="decimal"/>
      <w:lvlText w:val="%1."/>
      <w:lvlJc w:val="left"/>
      <w:pPr>
        <w:ind w:left="360" w:hanging="360"/>
      </w:pPr>
    </w:lvl>
    <w:lvl w:ilvl="1">
      <w:start w:val="3"/>
      <w:numFmt w:val="lowerLetter"/>
      <w:lvlText w:val="%2."/>
      <w:lvlJc w:val="left"/>
      <w:pPr>
        <w:ind w:left="1080" w:hanging="360"/>
      </w:pPr>
    </w:lvl>
    <w:lvl w:ilvl="2">
      <w:start w:val="3"/>
      <w:numFmt w:val="lowerRoman"/>
      <w:lvlText w:val="%3."/>
      <w:lvlJc w:val="left"/>
      <w:pPr>
        <w:ind w:left="1800" w:hanging="360"/>
      </w:pPr>
    </w:lvl>
    <w:lvl w:ilvl="3">
      <w:start w:val="3"/>
      <w:numFmt w:val="decimal"/>
      <w:lvlText w:val="%4."/>
      <w:lvlJc w:val="left"/>
      <w:pPr>
        <w:ind w:left="2520" w:hanging="360"/>
      </w:pPr>
    </w:lvl>
    <w:lvl w:ilvl="4">
      <w:start w:val="3"/>
      <w:numFmt w:val="lowerLetter"/>
      <w:lvlText w:val="%5."/>
      <w:lvlJc w:val="left"/>
      <w:pPr>
        <w:ind w:left="3240" w:hanging="360"/>
      </w:pPr>
    </w:lvl>
    <w:lvl w:ilvl="5">
      <w:start w:val="3"/>
      <w:numFmt w:val="lowerRoman"/>
      <w:lvlText w:val="%6."/>
      <w:lvlJc w:val="left"/>
      <w:pPr>
        <w:ind w:left="3960" w:hanging="360"/>
      </w:pPr>
    </w:lvl>
    <w:lvl w:ilvl="6">
      <w:start w:val="3"/>
      <w:numFmt w:val="decimal"/>
      <w:lvlText w:val="%7."/>
      <w:lvlJc w:val="left"/>
      <w:pPr>
        <w:ind w:left="4680" w:hanging="360"/>
      </w:pPr>
    </w:lvl>
    <w:lvl w:ilvl="7">
      <w:start w:val="3"/>
      <w:numFmt w:val="lowerLetter"/>
      <w:lvlText w:val="%8."/>
      <w:lvlJc w:val="left"/>
      <w:pPr>
        <w:ind w:left="5400" w:hanging="360"/>
      </w:pPr>
    </w:lvl>
    <w:lvl w:ilvl="8">
      <w:start w:val="3"/>
      <w:numFmt w:val="lowerRoman"/>
      <w:lvlText w:val="%9."/>
      <w:lvlJc w:val="left"/>
      <w:pPr>
        <w:ind w:left="6120" w:hanging="360"/>
      </w:pPr>
    </w:lvl>
  </w:abstractNum>
  <w:abstractNum w:abstractNumId="4">
    <w:nsid w:val="085144F9"/>
    <w:multiLevelType w:val="hybridMultilevel"/>
    <w:tmpl w:val="7960F10E"/>
    <w:lvl w:ilvl="0" w:tplc="FFA4F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46259"/>
    <w:multiLevelType w:val="multilevel"/>
    <w:tmpl w:val="0B0C17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7">
    <w:nsid w:val="2779110C"/>
    <w:multiLevelType w:val="hybridMultilevel"/>
    <w:tmpl w:val="C35E8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81569"/>
    <w:multiLevelType w:val="multilevel"/>
    <w:tmpl w:val="1DC2E3A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
    <w:nsid w:val="3187450D"/>
    <w:multiLevelType w:val="multilevel"/>
    <w:tmpl w:val="A492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2A3C21"/>
    <w:multiLevelType w:val="hybridMultilevel"/>
    <w:tmpl w:val="9D52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874EA9"/>
    <w:multiLevelType w:val="hybridMultilevel"/>
    <w:tmpl w:val="32F09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340F5"/>
    <w:multiLevelType w:val="hybridMultilevel"/>
    <w:tmpl w:val="90382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4A6578F"/>
    <w:multiLevelType w:val="hybridMultilevel"/>
    <w:tmpl w:val="AA46D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4"/>
  </w:num>
  <w:num w:numId="5">
    <w:abstractNumId w:val="12"/>
  </w:num>
  <w:num w:numId="6">
    <w:abstractNumId w:val="10"/>
  </w:num>
  <w:num w:numId="7">
    <w:abstractNumId w:val="15"/>
  </w:num>
  <w:num w:numId="8">
    <w:abstractNumId w:val="9"/>
  </w:num>
  <w:num w:numId="9">
    <w:abstractNumId w:val="6"/>
  </w:num>
  <w:num w:numId="10">
    <w:abstractNumId w:val="1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CB7284"/>
    <w:rsid w:val="00020869"/>
    <w:rsid w:val="000C58BD"/>
    <w:rsid w:val="000E7011"/>
    <w:rsid w:val="00116CCE"/>
    <w:rsid w:val="0015097D"/>
    <w:rsid w:val="00183073"/>
    <w:rsid w:val="00207BFD"/>
    <w:rsid w:val="00243CB2"/>
    <w:rsid w:val="00262F53"/>
    <w:rsid w:val="0027534E"/>
    <w:rsid w:val="00283C93"/>
    <w:rsid w:val="002B3C3E"/>
    <w:rsid w:val="002C0CD9"/>
    <w:rsid w:val="002E6039"/>
    <w:rsid w:val="00303D15"/>
    <w:rsid w:val="00355383"/>
    <w:rsid w:val="003B5093"/>
    <w:rsid w:val="005621F5"/>
    <w:rsid w:val="005F31D0"/>
    <w:rsid w:val="00626F6E"/>
    <w:rsid w:val="00634C56"/>
    <w:rsid w:val="0071050D"/>
    <w:rsid w:val="00717E61"/>
    <w:rsid w:val="00777F36"/>
    <w:rsid w:val="007964EF"/>
    <w:rsid w:val="007D1F82"/>
    <w:rsid w:val="007E0FC7"/>
    <w:rsid w:val="008067DB"/>
    <w:rsid w:val="00814CB1"/>
    <w:rsid w:val="00827E14"/>
    <w:rsid w:val="00862FD0"/>
    <w:rsid w:val="008C266A"/>
    <w:rsid w:val="008D4AFD"/>
    <w:rsid w:val="00914368"/>
    <w:rsid w:val="009225A7"/>
    <w:rsid w:val="009659E9"/>
    <w:rsid w:val="0098032E"/>
    <w:rsid w:val="00A067E0"/>
    <w:rsid w:val="00A501BD"/>
    <w:rsid w:val="00A564CA"/>
    <w:rsid w:val="00A71456"/>
    <w:rsid w:val="00AE3159"/>
    <w:rsid w:val="00B22525"/>
    <w:rsid w:val="00B578EE"/>
    <w:rsid w:val="00B84FBC"/>
    <w:rsid w:val="00BD7E8E"/>
    <w:rsid w:val="00BF7CAD"/>
    <w:rsid w:val="00C02C67"/>
    <w:rsid w:val="00C107EC"/>
    <w:rsid w:val="00CB7284"/>
    <w:rsid w:val="00CC5C2A"/>
    <w:rsid w:val="00CC6F92"/>
    <w:rsid w:val="00CF195A"/>
    <w:rsid w:val="00DF0673"/>
    <w:rsid w:val="00DF6882"/>
    <w:rsid w:val="00E57562"/>
    <w:rsid w:val="00FD2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84"/>
    <w:rPr>
      <w:rFonts w:ascii="Calibri" w:eastAsia="Calibri" w:hAnsi="Calibri" w:cs="Calibri"/>
      <w:kern w:val="0"/>
      <w:lang w:val="en-IN" w:eastAsia="en-IN"/>
    </w:rPr>
  </w:style>
  <w:style w:type="paragraph" w:styleId="Heading1">
    <w:name w:val="heading 1"/>
    <w:basedOn w:val="Normal"/>
    <w:next w:val="Normal"/>
    <w:link w:val="Heading1Char"/>
    <w:uiPriority w:val="9"/>
    <w:qFormat/>
    <w:rsid w:val="00CB7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284"/>
    <w:rPr>
      <w:rFonts w:eastAsiaTheme="majorEastAsia" w:cstheme="majorBidi"/>
      <w:color w:val="272727" w:themeColor="text1" w:themeTint="D8"/>
    </w:rPr>
  </w:style>
  <w:style w:type="paragraph" w:styleId="Title">
    <w:name w:val="Title"/>
    <w:basedOn w:val="Normal"/>
    <w:next w:val="Normal"/>
    <w:link w:val="TitleChar"/>
    <w:uiPriority w:val="10"/>
    <w:qFormat/>
    <w:rsid w:val="00CB7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284"/>
    <w:pPr>
      <w:spacing w:before="160"/>
      <w:jc w:val="center"/>
    </w:pPr>
    <w:rPr>
      <w:i/>
      <w:iCs/>
      <w:color w:val="404040" w:themeColor="text1" w:themeTint="BF"/>
    </w:rPr>
  </w:style>
  <w:style w:type="character" w:customStyle="1" w:styleId="QuoteChar">
    <w:name w:val="Quote Char"/>
    <w:basedOn w:val="DefaultParagraphFont"/>
    <w:link w:val="Quote"/>
    <w:uiPriority w:val="29"/>
    <w:rsid w:val="00CB7284"/>
    <w:rPr>
      <w:i/>
      <w:iCs/>
      <w:color w:val="404040" w:themeColor="text1" w:themeTint="BF"/>
    </w:rPr>
  </w:style>
  <w:style w:type="paragraph" w:styleId="ListParagraph">
    <w:name w:val="List Paragraph"/>
    <w:basedOn w:val="Normal"/>
    <w:uiPriority w:val="34"/>
    <w:qFormat/>
    <w:rsid w:val="00CB7284"/>
    <w:pPr>
      <w:ind w:left="720"/>
      <w:contextualSpacing/>
    </w:pPr>
  </w:style>
  <w:style w:type="character" w:styleId="IntenseEmphasis">
    <w:name w:val="Intense Emphasis"/>
    <w:basedOn w:val="DefaultParagraphFont"/>
    <w:uiPriority w:val="21"/>
    <w:qFormat/>
    <w:rsid w:val="00CB7284"/>
    <w:rPr>
      <w:i/>
      <w:iCs/>
      <w:color w:val="0F4761" w:themeColor="accent1" w:themeShade="BF"/>
    </w:rPr>
  </w:style>
  <w:style w:type="paragraph" w:styleId="IntenseQuote">
    <w:name w:val="Intense Quote"/>
    <w:basedOn w:val="Normal"/>
    <w:next w:val="Normal"/>
    <w:link w:val="IntenseQuoteChar"/>
    <w:uiPriority w:val="30"/>
    <w:qFormat/>
    <w:rsid w:val="00CB7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284"/>
    <w:rPr>
      <w:i/>
      <w:iCs/>
      <w:color w:val="0F4761" w:themeColor="accent1" w:themeShade="BF"/>
    </w:rPr>
  </w:style>
  <w:style w:type="character" w:styleId="IntenseReference">
    <w:name w:val="Intense Reference"/>
    <w:basedOn w:val="DefaultParagraphFont"/>
    <w:uiPriority w:val="32"/>
    <w:qFormat/>
    <w:rsid w:val="00CB7284"/>
    <w:rPr>
      <w:b/>
      <w:bCs/>
      <w:smallCaps/>
      <w:color w:val="0F4761" w:themeColor="accent1" w:themeShade="BF"/>
      <w:spacing w:val="5"/>
    </w:rPr>
  </w:style>
  <w:style w:type="paragraph" w:styleId="Header">
    <w:name w:val="header"/>
    <w:basedOn w:val="Normal"/>
    <w:link w:val="HeaderChar"/>
    <w:uiPriority w:val="99"/>
    <w:unhideWhenUsed/>
    <w:rsid w:val="00CB7284"/>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B7284"/>
    <w:rPr>
      <w:rFonts w:ascii="Times New Roman" w:eastAsia="Times New Roman" w:hAnsi="Times New Roman" w:cs="Times New Roman"/>
      <w:kern w:val="0"/>
      <w:sz w:val="24"/>
      <w:szCs w:val="24"/>
      <w:lang w:eastAsia="en-IN"/>
    </w:rPr>
  </w:style>
  <w:style w:type="table" w:styleId="TableGrid">
    <w:name w:val="Table Grid"/>
    <w:basedOn w:val="TableNormal"/>
    <w:uiPriority w:val="39"/>
    <w:rsid w:val="00CB7284"/>
    <w:pPr>
      <w:spacing w:after="0" w:line="240" w:lineRule="auto"/>
    </w:pPr>
    <w:rPr>
      <w:rFonts w:ascii="Times New Roman" w:eastAsia="Times New Roman" w:hAnsi="Times New Roman" w:cs="Times New Roman"/>
      <w:kern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7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284"/>
    <w:rPr>
      <w:rFonts w:ascii="Calibri" w:eastAsia="Calibri" w:hAnsi="Calibri" w:cs="Calibri"/>
      <w:kern w:val="0"/>
      <w:lang w:val="en-IN" w:eastAsia="en-IN"/>
    </w:rPr>
  </w:style>
  <w:style w:type="paragraph" w:styleId="BodyText">
    <w:name w:val="Body Text"/>
    <w:basedOn w:val="Normal"/>
    <w:link w:val="BodyTextChar"/>
    <w:qFormat/>
    <w:rsid w:val="00207BFD"/>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207BFD"/>
    <w:rPr>
      <w:rFonts w:ascii="Times New Roman" w:hAnsi="Times New Roman"/>
      <w:kern w:val="0"/>
      <w:sz w:val="24"/>
      <w:szCs w:val="24"/>
    </w:rPr>
  </w:style>
  <w:style w:type="paragraph" w:customStyle="1" w:styleId="FirstParagraph">
    <w:name w:val="First Paragraph"/>
    <w:basedOn w:val="BodyText"/>
    <w:next w:val="BodyText"/>
    <w:qFormat/>
    <w:rsid w:val="00207BFD"/>
  </w:style>
  <w:style w:type="paragraph" w:customStyle="1" w:styleId="Compact">
    <w:name w:val="Compact"/>
    <w:basedOn w:val="BodyText"/>
    <w:qFormat/>
    <w:rsid w:val="00207BFD"/>
    <w:pPr>
      <w:spacing w:before="36" w:after="36"/>
    </w:pPr>
  </w:style>
  <w:style w:type="table" w:customStyle="1" w:styleId="Table">
    <w:name w:val="Table"/>
    <w:semiHidden/>
    <w:unhideWhenUsed/>
    <w:qFormat/>
    <w:rsid w:val="00207BFD"/>
    <w:pPr>
      <w:spacing w:after="200" w:line="240" w:lineRule="auto"/>
    </w:pPr>
    <w:rPr>
      <w:kern w:val="0"/>
      <w:sz w:val="24"/>
      <w:szCs w:val="24"/>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alloonText">
    <w:name w:val="Balloon Text"/>
    <w:basedOn w:val="Normal"/>
    <w:link w:val="BalloonTextChar"/>
    <w:uiPriority w:val="99"/>
    <w:semiHidden/>
    <w:unhideWhenUsed/>
    <w:rsid w:val="0011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CCE"/>
    <w:rPr>
      <w:rFonts w:ascii="Tahoma" w:eastAsia="Calibri" w:hAnsi="Tahoma" w:cs="Tahoma"/>
      <w:kern w:val="0"/>
      <w:sz w:val="16"/>
      <w:szCs w:val="16"/>
      <w:lang w:val="en-IN" w:eastAsia="en-IN"/>
    </w:rPr>
  </w:style>
  <w:style w:type="character" w:styleId="Hyperlink">
    <w:name w:val="Hyperlink"/>
    <w:basedOn w:val="DefaultParagraphFont"/>
    <w:uiPriority w:val="99"/>
    <w:semiHidden/>
    <w:unhideWhenUsed/>
    <w:rsid w:val="00116CCE"/>
    <w:rPr>
      <w:color w:val="467886" w:themeColor="hyperlink"/>
      <w:u w:val="single"/>
    </w:rPr>
  </w:style>
</w:styles>
</file>

<file path=word/webSettings.xml><?xml version="1.0" encoding="utf-8"?>
<w:webSettings xmlns:r="http://schemas.openxmlformats.org/officeDocument/2006/relationships" xmlns:w="http://schemas.openxmlformats.org/wordprocessingml/2006/main">
  <w:divs>
    <w:div w:id="177891552">
      <w:bodyDiv w:val="1"/>
      <w:marLeft w:val="0"/>
      <w:marRight w:val="0"/>
      <w:marTop w:val="0"/>
      <w:marBottom w:val="0"/>
      <w:divBdr>
        <w:top w:val="none" w:sz="0" w:space="0" w:color="auto"/>
        <w:left w:val="none" w:sz="0" w:space="0" w:color="auto"/>
        <w:bottom w:val="none" w:sz="0" w:space="0" w:color="auto"/>
        <w:right w:val="none" w:sz="0" w:space="0" w:color="auto"/>
      </w:divBdr>
      <w:divsChild>
        <w:div w:id="1465807703">
          <w:marLeft w:val="0"/>
          <w:marRight w:val="0"/>
          <w:marTop w:val="0"/>
          <w:marBottom w:val="0"/>
          <w:divBdr>
            <w:top w:val="none" w:sz="0" w:space="0" w:color="auto"/>
            <w:left w:val="none" w:sz="0" w:space="0" w:color="auto"/>
            <w:bottom w:val="none" w:sz="0" w:space="0" w:color="auto"/>
            <w:right w:val="none" w:sz="0" w:space="0" w:color="auto"/>
          </w:divBdr>
          <w:divsChild>
            <w:div w:id="1809132496">
              <w:marLeft w:val="0"/>
              <w:marRight w:val="0"/>
              <w:marTop w:val="0"/>
              <w:marBottom w:val="0"/>
              <w:divBdr>
                <w:top w:val="none" w:sz="0" w:space="0" w:color="auto"/>
                <w:left w:val="none" w:sz="0" w:space="0" w:color="auto"/>
                <w:bottom w:val="none" w:sz="0" w:space="0" w:color="auto"/>
                <w:right w:val="none" w:sz="0" w:space="0" w:color="auto"/>
              </w:divBdr>
              <w:divsChild>
                <w:div w:id="991324437">
                  <w:marLeft w:val="0"/>
                  <w:marRight w:val="0"/>
                  <w:marTop w:val="0"/>
                  <w:marBottom w:val="0"/>
                  <w:divBdr>
                    <w:top w:val="none" w:sz="0" w:space="0" w:color="auto"/>
                    <w:left w:val="none" w:sz="0" w:space="0" w:color="auto"/>
                    <w:bottom w:val="none" w:sz="0" w:space="0" w:color="auto"/>
                    <w:right w:val="none" w:sz="0" w:space="0" w:color="auto"/>
                  </w:divBdr>
                  <w:divsChild>
                    <w:div w:id="703408639">
                      <w:marLeft w:val="0"/>
                      <w:marRight w:val="0"/>
                      <w:marTop w:val="0"/>
                      <w:marBottom w:val="0"/>
                      <w:divBdr>
                        <w:top w:val="none" w:sz="0" w:space="0" w:color="auto"/>
                        <w:left w:val="none" w:sz="0" w:space="0" w:color="auto"/>
                        <w:bottom w:val="none" w:sz="0" w:space="0" w:color="auto"/>
                        <w:right w:val="none" w:sz="0" w:space="0" w:color="auto"/>
                      </w:divBdr>
                      <w:divsChild>
                        <w:div w:id="1709645797">
                          <w:marLeft w:val="0"/>
                          <w:marRight w:val="0"/>
                          <w:marTop w:val="0"/>
                          <w:marBottom w:val="0"/>
                          <w:divBdr>
                            <w:top w:val="none" w:sz="0" w:space="0" w:color="auto"/>
                            <w:left w:val="none" w:sz="0" w:space="0" w:color="auto"/>
                            <w:bottom w:val="none" w:sz="0" w:space="0" w:color="auto"/>
                            <w:right w:val="none" w:sz="0" w:space="0" w:color="auto"/>
                          </w:divBdr>
                          <w:divsChild>
                            <w:div w:id="1225290569">
                              <w:marLeft w:val="0"/>
                              <w:marRight w:val="0"/>
                              <w:marTop w:val="0"/>
                              <w:marBottom w:val="0"/>
                              <w:divBdr>
                                <w:top w:val="none" w:sz="0" w:space="0" w:color="auto"/>
                                <w:left w:val="none" w:sz="0" w:space="0" w:color="auto"/>
                                <w:bottom w:val="none" w:sz="0" w:space="0" w:color="auto"/>
                                <w:right w:val="none" w:sz="0" w:space="0" w:color="auto"/>
                              </w:divBdr>
                              <w:divsChild>
                                <w:div w:id="1280603610">
                                  <w:marLeft w:val="0"/>
                                  <w:marRight w:val="0"/>
                                  <w:marTop w:val="0"/>
                                  <w:marBottom w:val="0"/>
                                  <w:divBdr>
                                    <w:top w:val="none" w:sz="0" w:space="0" w:color="auto"/>
                                    <w:left w:val="none" w:sz="0" w:space="0" w:color="auto"/>
                                    <w:bottom w:val="none" w:sz="0" w:space="0" w:color="auto"/>
                                    <w:right w:val="none" w:sz="0" w:space="0" w:color="auto"/>
                                  </w:divBdr>
                                  <w:divsChild>
                                    <w:div w:id="134642822">
                                      <w:marLeft w:val="0"/>
                                      <w:marRight w:val="0"/>
                                      <w:marTop w:val="0"/>
                                      <w:marBottom w:val="0"/>
                                      <w:divBdr>
                                        <w:top w:val="none" w:sz="0" w:space="0" w:color="auto"/>
                                        <w:left w:val="none" w:sz="0" w:space="0" w:color="auto"/>
                                        <w:bottom w:val="none" w:sz="0" w:space="0" w:color="auto"/>
                                        <w:right w:val="none" w:sz="0" w:space="0" w:color="auto"/>
                                      </w:divBdr>
                                      <w:divsChild>
                                        <w:div w:id="578827988">
                                          <w:marLeft w:val="0"/>
                                          <w:marRight w:val="0"/>
                                          <w:marTop w:val="0"/>
                                          <w:marBottom w:val="0"/>
                                          <w:divBdr>
                                            <w:top w:val="none" w:sz="0" w:space="0" w:color="auto"/>
                                            <w:left w:val="none" w:sz="0" w:space="0" w:color="auto"/>
                                            <w:bottom w:val="none" w:sz="0" w:space="0" w:color="auto"/>
                                            <w:right w:val="none" w:sz="0" w:space="0" w:color="auto"/>
                                          </w:divBdr>
                                          <w:divsChild>
                                            <w:div w:id="2134403497">
                                              <w:marLeft w:val="0"/>
                                              <w:marRight w:val="0"/>
                                              <w:marTop w:val="0"/>
                                              <w:marBottom w:val="0"/>
                                              <w:divBdr>
                                                <w:top w:val="none" w:sz="0" w:space="0" w:color="auto"/>
                                                <w:left w:val="none" w:sz="0" w:space="0" w:color="auto"/>
                                                <w:bottom w:val="none" w:sz="0" w:space="0" w:color="auto"/>
                                                <w:right w:val="none" w:sz="0" w:space="0" w:color="auto"/>
                                              </w:divBdr>
                                              <w:divsChild>
                                                <w:div w:id="1742019569">
                                                  <w:marLeft w:val="0"/>
                                                  <w:marRight w:val="0"/>
                                                  <w:marTop w:val="0"/>
                                                  <w:marBottom w:val="0"/>
                                                  <w:divBdr>
                                                    <w:top w:val="none" w:sz="0" w:space="0" w:color="auto"/>
                                                    <w:left w:val="none" w:sz="0" w:space="0" w:color="auto"/>
                                                    <w:bottom w:val="none" w:sz="0" w:space="0" w:color="auto"/>
                                                    <w:right w:val="none" w:sz="0" w:space="0" w:color="auto"/>
                                                  </w:divBdr>
                                                  <w:divsChild>
                                                    <w:div w:id="808477605">
                                                      <w:marLeft w:val="0"/>
                                                      <w:marRight w:val="0"/>
                                                      <w:marTop w:val="0"/>
                                                      <w:marBottom w:val="0"/>
                                                      <w:divBdr>
                                                        <w:top w:val="none" w:sz="0" w:space="0" w:color="auto"/>
                                                        <w:left w:val="none" w:sz="0" w:space="0" w:color="auto"/>
                                                        <w:bottom w:val="none" w:sz="0" w:space="0" w:color="auto"/>
                                                        <w:right w:val="none" w:sz="0" w:space="0" w:color="auto"/>
                                                      </w:divBdr>
                                                      <w:divsChild>
                                                        <w:div w:id="12301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074565">
      <w:bodyDiv w:val="1"/>
      <w:marLeft w:val="0"/>
      <w:marRight w:val="0"/>
      <w:marTop w:val="0"/>
      <w:marBottom w:val="0"/>
      <w:divBdr>
        <w:top w:val="none" w:sz="0" w:space="0" w:color="auto"/>
        <w:left w:val="none" w:sz="0" w:space="0" w:color="auto"/>
        <w:bottom w:val="none" w:sz="0" w:space="0" w:color="auto"/>
        <w:right w:val="none" w:sz="0" w:space="0" w:color="auto"/>
      </w:divBdr>
    </w:div>
    <w:div w:id="735511584">
      <w:bodyDiv w:val="1"/>
      <w:marLeft w:val="0"/>
      <w:marRight w:val="0"/>
      <w:marTop w:val="0"/>
      <w:marBottom w:val="0"/>
      <w:divBdr>
        <w:top w:val="none" w:sz="0" w:space="0" w:color="auto"/>
        <w:left w:val="none" w:sz="0" w:space="0" w:color="auto"/>
        <w:bottom w:val="none" w:sz="0" w:space="0" w:color="auto"/>
        <w:right w:val="none" w:sz="0" w:space="0" w:color="auto"/>
      </w:divBdr>
    </w:div>
    <w:div w:id="923342826">
      <w:bodyDiv w:val="1"/>
      <w:marLeft w:val="0"/>
      <w:marRight w:val="0"/>
      <w:marTop w:val="0"/>
      <w:marBottom w:val="0"/>
      <w:divBdr>
        <w:top w:val="none" w:sz="0" w:space="0" w:color="auto"/>
        <w:left w:val="none" w:sz="0" w:space="0" w:color="auto"/>
        <w:bottom w:val="none" w:sz="0" w:space="0" w:color="auto"/>
        <w:right w:val="none" w:sz="0" w:space="0" w:color="auto"/>
      </w:divBdr>
    </w:div>
    <w:div w:id="1324158802">
      <w:bodyDiv w:val="1"/>
      <w:marLeft w:val="0"/>
      <w:marRight w:val="0"/>
      <w:marTop w:val="0"/>
      <w:marBottom w:val="0"/>
      <w:divBdr>
        <w:top w:val="none" w:sz="0" w:space="0" w:color="auto"/>
        <w:left w:val="none" w:sz="0" w:space="0" w:color="auto"/>
        <w:bottom w:val="none" w:sz="0" w:space="0" w:color="auto"/>
        <w:right w:val="none" w:sz="0" w:space="0" w:color="auto"/>
      </w:divBdr>
    </w:div>
    <w:div w:id="1338532780">
      <w:bodyDiv w:val="1"/>
      <w:marLeft w:val="0"/>
      <w:marRight w:val="0"/>
      <w:marTop w:val="0"/>
      <w:marBottom w:val="0"/>
      <w:divBdr>
        <w:top w:val="none" w:sz="0" w:space="0" w:color="auto"/>
        <w:left w:val="none" w:sz="0" w:space="0" w:color="auto"/>
        <w:bottom w:val="none" w:sz="0" w:space="0" w:color="auto"/>
        <w:right w:val="none" w:sz="0" w:space="0" w:color="auto"/>
      </w:divBdr>
    </w:div>
    <w:div w:id="1471511276">
      <w:bodyDiv w:val="1"/>
      <w:marLeft w:val="0"/>
      <w:marRight w:val="0"/>
      <w:marTop w:val="0"/>
      <w:marBottom w:val="0"/>
      <w:divBdr>
        <w:top w:val="none" w:sz="0" w:space="0" w:color="auto"/>
        <w:left w:val="none" w:sz="0" w:space="0" w:color="auto"/>
        <w:bottom w:val="none" w:sz="0" w:space="0" w:color="auto"/>
        <w:right w:val="none" w:sz="0" w:space="0" w:color="auto"/>
      </w:divBdr>
    </w:div>
    <w:div w:id="1500539163">
      <w:bodyDiv w:val="1"/>
      <w:marLeft w:val="0"/>
      <w:marRight w:val="0"/>
      <w:marTop w:val="0"/>
      <w:marBottom w:val="0"/>
      <w:divBdr>
        <w:top w:val="none" w:sz="0" w:space="0" w:color="auto"/>
        <w:left w:val="none" w:sz="0" w:space="0" w:color="auto"/>
        <w:bottom w:val="none" w:sz="0" w:space="0" w:color="auto"/>
        <w:right w:val="none" w:sz="0" w:space="0" w:color="auto"/>
      </w:divBdr>
    </w:div>
    <w:div w:id="1586110851">
      <w:bodyDiv w:val="1"/>
      <w:marLeft w:val="0"/>
      <w:marRight w:val="0"/>
      <w:marTop w:val="0"/>
      <w:marBottom w:val="0"/>
      <w:divBdr>
        <w:top w:val="none" w:sz="0" w:space="0" w:color="auto"/>
        <w:left w:val="none" w:sz="0" w:space="0" w:color="auto"/>
        <w:bottom w:val="none" w:sz="0" w:space="0" w:color="auto"/>
        <w:right w:val="none" w:sz="0" w:space="0" w:color="auto"/>
      </w:divBdr>
      <w:divsChild>
        <w:div w:id="991254456">
          <w:marLeft w:val="0"/>
          <w:marRight w:val="0"/>
          <w:marTop w:val="0"/>
          <w:marBottom w:val="0"/>
          <w:divBdr>
            <w:top w:val="none" w:sz="0" w:space="0" w:color="auto"/>
            <w:left w:val="none" w:sz="0" w:space="0" w:color="auto"/>
            <w:bottom w:val="none" w:sz="0" w:space="0" w:color="auto"/>
            <w:right w:val="none" w:sz="0" w:space="0" w:color="auto"/>
          </w:divBdr>
          <w:divsChild>
            <w:div w:id="625429991">
              <w:marLeft w:val="0"/>
              <w:marRight w:val="0"/>
              <w:marTop w:val="0"/>
              <w:marBottom w:val="0"/>
              <w:divBdr>
                <w:top w:val="none" w:sz="0" w:space="0" w:color="auto"/>
                <w:left w:val="none" w:sz="0" w:space="0" w:color="auto"/>
                <w:bottom w:val="none" w:sz="0" w:space="0" w:color="auto"/>
                <w:right w:val="none" w:sz="0" w:space="0" w:color="auto"/>
              </w:divBdr>
              <w:divsChild>
                <w:div w:id="504900171">
                  <w:marLeft w:val="0"/>
                  <w:marRight w:val="0"/>
                  <w:marTop w:val="0"/>
                  <w:marBottom w:val="0"/>
                  <w:divBdr>
                    <w:top w:val="none" w:sz="0" w:space="0" w:color="auto"/>
                    <w:left w:val="none" w:sz="0" w:space="0" w:color="auto"/>
                    <w:bottom w:val="none" w:sz="0" w:space="0" w:color="auto"/>
                    <w:right w:val="none" w:sz="0" w:space="0" w:color="auto"/>
                  </w:divBdr>
                  <w:divsChild>
                    <w:div w:id="2126122229">
                      <w:marLeft w:val="0"/>
                      <w:marRight w:val="0"/>
                      <w:marTop w:val="0"/>
                      <w:marBottom w:val="0"/>
                      <w:divBdr>
                        <w:top w:val="none" w:sz="0" w:space="0" w:color="auto"/>
                        <w:left w:val="none" w:sz="0" w:space="0" w:color="auto"/>
                        <w:bottom w:val="none" w:sz="0" w:space="0" w:color="auto"/>
                        <w:right w:val="none" w:sz="0" w:space="0" w:color="auto"/>
                      </w:divBdr>
                      <w:divsChild>
                        <w:div w:id="110438399">
                          <w:marLeft w:val="0"/>
                          <w:marRight w:val="0"/>
                          <w:marTop w:val="0"/>
                          <w:marBottom w:val="0"/>
                          <w:divBdr>
                            <w:top w:val="none" w:sz="0" w:space="0" w:color="auto"/>
                            <w:left w:val="none" w:sz="0" w:space="0" w:color="auto"/>
                            <w:bottom w:val="none" w:sz="0" w:space="0" w:color="auto"/>
                            <w:right w:val="none" w:sz="0" w:space="0" w:color="auto"/>
                          </w:divBdr>
                          <w:divsChild>
                            <w:div w:id="1593052331">
                              <w:marLeft w:val="0"/>
                              <w:marRight w:val="0"/>
                              <w:marTop w:val="0"/>
                              <w:marBottom w:val="0"/>
                              <w:divBdr>
                                <w:top w:val="none" w:sz="0" w:space="0" w:color="auto"/>
                                <w:left w:val="none" w:sz="0" w:space="0" w:color="auto"/>
                                <w:bottom w:val="none" w:sz="0" w:space="0" w:color="auto"/>
                                <w:right w:val="none" w:sz="0" w:space="0" w:color="auto"/>
                              </w:divBdr>
                              <w:divsChild>
                                <w:div w:id="391343564">
                                  <w:marLeft w:val="0"/>
                                  <w:marRight w:val="0"/>
                                  <w:marTop w:val="0"/>
                                  <w:marBottom w:val="0"/>
                                  <w:divBdr>
                                    <w:top w:val="none" w:sz="0" w:space="0" w:color="auto"/>
                                    <w:left w:val="none" w:sz="0" w:space="0" w:color="auto"/>
                                    <w:bottom w:val="none" w:sz="0" w:space="0" w:color="auto"/>
                                    <w:right w:val="none" w:sz="0" w:space="0" w:color="auto"/>
                                  </w:divBdr>
                                  <w:divsChild>
                                    <w:div w:id="237636426">
                                      <w:marLeft w:val="0"/>
                                      <w:marRight w:val="0"/>
                                      <w:marTop w:val="0"/>
                                      <w:marBottom w:val="0"/>
                                      <w:divBdr>
                                        <w:top w:val="none" w:sz="0" w:space="0" w:color="auto"/>
                                        <w:left w:val="none" w:sz="0" w:space="0" w:color="auto"/>
                                        <w:bottom w:val="none" w:sz="0" w:space="0" w:color="auto"/>
                                        <w:right w:val="none" w:sz="0" w:space="0" w:color="auto"/>
                                      </w:divBdr>
                                      <w:divsChild>
                                        <w:div w:id="1822966992">
                                          <w:marLeft w:val="0"/>
                                          <w:marRight w:val="0"/>
                                          <w:marTop w:val="0"/>
                                          <w:marBottom w:val="0"/>
                                          <w:divBdr>
                                            <w:top w:val="none" w:sz="0" w:space="0" w:color="auto"/>
                                            <w:left w:val="none" w:sz="0" w:space="0" w:color="auto"/>
                                            <w:bottom w:val="none" w:sz="0" w:space="0" w:color="auto"/>
                                            <w:right w:val="none" w:sz="0" w:space="0" w:color="auto"/>
                                          </w:divBdr>
                                          <w:divsChild>
                                            <w:div w:id="2068799254">
                                              <w:marLeft w:val="0"/>
                                              <w:marRight w:val="0"/>
                                              <w:marTop w:val="0"/>
                                              <w:marBottom w:val="0"/>
                                              <w:divBdr>
                                                <w:top w:val="none" w:sz="0" w:space="0" w:color="auto"/>
                                                <w:left w:val="none" w:sz="0" w:space="0" w:color="auto"/>
                                                <w:bottom w:val="none" w:sz="0" w:space="0" w:color="auto"/>
                                                <w:right w:val="none" w:sz="0" w:space="0" w:color="auto"/>
                                              </w:divBdr>
                                              <w:divsChild>
                                                <w:div w:id="2056199623">
                                                  <w:marLeft w:val="0"/>
                                                  <w:marRight w:val="0"/>
                                                  <w:marTop w:val="0"/>
                                                  <w:marBottom w:val="0"/>
                                                  <w:divBdr>
                                                    <w:top w:val="none" w:sz="0" w:space="0" w:color="auto"/>
                                                    <w:left w:val="none" w:sz="0" w:space="0" w:color="auto"/>
                                                    <w:bottom w:val="none" w:sz="0" w:space="0" w:color="auto"/>
                                                    <w:right w:val="none" w:sz="0" w:space="0" w:color="auto"/>
                                                  </w:divBdr>
                                                  <w:divsChild>
                                                    <w:div w:id="2048874672">
                                                      <w:marLeft w:val="0"/>
                                                      <w:marRight w:val="0"/>
                                                      <w:marTop w:val="0"/>
                                                      <w:marBottom w:val="0"/>
                                                      <w:divBdr>
                                                        <w:top w:val="none" w:sz="0" w:space="0" w:color="auto"/>
                                                        <w:left w:val="none" w:sz="0" w:space="0" w:color="auto"/>
                                                        <w:bottom w:val="none" w:sz="0" w:space="0" w:color="auto"/>
                                                        <w:right w:val="none" w:sz="0" w:space="0" w:color="auto"/>
                                                      </w:divBdr>
                                                      <w:divsChild>
                                                        <w:div w:id="1450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976753">
      <w:bodyDiv w:val="1"/>
      <w:marLeft w:val="0"/>
      <w:marRight w:val="0"/>
      <w:marTop w:val="0"/>
      <w:marBottom w:val="0"/>
      <w:divBdr>
        <w:top w:val="none" w:sz="0" w:space="0" w:color="auto"/>
        <w:left w:val="none" w:sz="0" w:space="0" w:color="auto"/>
        <w:bottom w:val="none" w:sz="0" w:space="0" w:color="auto"/>
        <w:right w:val="none" w:sz="0" w:space="0" w:color="auto"/>
      </w:divBdr>
    </w:div>
    <w:div w:id="18911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827</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Step 1: Understanding the Cash Budget Concept</vt:lpstr>
      <vt:lpstr>        Step 2: Calculating Monthly Cash Inflows</vt:lpstr>
      <vt:lpstr>        Step 3: Calculating Monthly Cash Outflows</vt:lpstr>
      <vt:lpstr>        Step 4: Calculating Closing Cash Balance</vt:lpstr>
      <vt:lpstr>        Summary </vt:lpstr>
      <vt:lpstr>        Conclusion</vt:lpstr>
      <vt:lpstr>        1. Total Material Cost Variance (MCV)</vt:lpstr>
      <vt:lpstr>        2. Material Price Variance (MPV)</vt:lpstr>
      <vt:lpstr>        3. Material Usage Variance (MUV)</vt:lpstr>
      <vt:lpstr>        Variances in Tabular Form</vt:lpstr>
      <vt:lpstr>        Conclusion</vt:lpstr>
      <vt:lpstr>        Step 1: Understanding Key Financial Ratios and Their Formulas</vt:lpstr>
      <vt:lpstr>        Step 2: Calculate Key Figures</vt:lpstr>
      <vt:lpstr>        Step 3: Prepare the Balance Sheet</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Mamraj Sharma [MU - Jaipur]</dc:creator>
  <cp:keywords/>
  <dc:description/>
  <cp:lastModifiedBy>User</cp:lastModifiedBy>
  <cp:revision>36</cp:revision>
  <dcterms:created xsi:type="dcterms:W3CDTF">2024-10-21T09:09:00Z</dcterms:created>
  <dcterms:modified xsi:type="dcterms:W3CDTF">2025-01-18T18:50:00Z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2f4fb3ed-72a7-4b02-9237-1f0d21761edc</vt:lpwstr>
  </property>
</Properties>
</file>