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6411EF" w14:paraId="12FF3FA0" w14:textId="77777777" w:rsidTr="006411EF">
        <w:trPr>
          <w:jc w:val="center"/>
        </w:trPr>
        <w:tc>
          <w:tcPr>
            <w:tcW w:w="1943" w:type="pct"/>
          </w:tcPr>
          <w:p w14:paraId="4FA30DCE" w14:textId="77777777" w:rsidR="00021DD2" w:rsidRPr="006411EF" w:rsidRDefault="00021DD2" w:rsidP="006411EF">
            <w:pPr>
              <w:spacing w:line="360" w:lineRule="auto"/>
              <w:jc w:val="both"/>
              <w:rPr>
                <w:b/>
                <w:caps/>
                <w:sz w:val="24"/>
                <w:szCs w:val="24"/>
              </w:rPr>
            </w:pPr>
            <w:r w:rsidRPr="006411EF">
              <w:rPr>
                <w:b/>
                <w:caps/>
                <w:sz w:val="24"/>
                <w:szCs w:val="24"/>
              </w:rPr>
              <w:t>SESSION</w:t>
            </w:r>
          </w:p>
        </w:tc>
        <w:tc>
          <w:tcPr>
            <w:tcW w:w="3057" w:type="pct"/>
          </w:tcPr>
          <w:p w14:paraId="3D557892" w14:textId="1A61968E" w:rsidR="00021DD2" w:rsidRPr="006411EF" w:rsidRDefault="006C7CD4" w:rsidP="006411EF">
            <w:pPr>
              <w:spacing w:line="360" w:lineRule="auto"/>
              <w:jc w:val="both"/>
              <w:rPr>
                <w:b/>
                <w:caps/>
                <w:sz w:val="24"/>
                <w:szCs w:val="24"/>
              </w:rPr>
            </w:pPr>
            <w:r w:rsidRPr="006411EF">
              <w:rPr>
                <w:b/>
                <w:caps/>
                <w:sz w:val="24"/>
                <w:szCs w:val="24"/>
              </w:rPr>
              <w:t>July-Aug</w:t>
            </w:r>
            <w:r w:rsidR="00870DB5" w:rsidRPr="006411EF">
              <w:rPr>
                <w:b/>
                <w:caps/>
                <w:sz w:val="24"/>
                <w:szCs w:val="24"/>
              </w:rPr>
              <w:t>ust</w:t>
            </w:r>
            <w:r w:rsidRPr="006411EF">
              <w:rPr>
                <w:b/>
                <w:caps/>
                <w:sz w:val="24"/>
                <w:szCs w:val="24"/>
              </w:rPr>
              <w:t xml:space="preserve"> </w:t>
            </w:r>
            <w:r w:rsidR="00021DD2" w:rsidRPr="006411EF">
              <w:rPr>
                <w:b/>
                <w:caps/>
                <w:sz w:val="24"/>
                <w:szCs w:val="24"/>
              </w:rPr>
              <w:t>202</w:t>
            </w:r>
            <w:r w:rsidR="00916DA5" w:rsidRPr="006411EF">
              <w:rPr>
                <w:b/>
                <w:caps/>
                <w:sz w:val="24"/>
                <w:szCs w:val="24"/>
              </w:rPr>
              <w:t>4</w:t>
            </w:r>
          </w:p>
        </w:tc>
      </w:tr>
      <w:tr w:rsidR="00021DD2" w:rsidRPr="006411EF" w14:paraId="39C01DE2" w14:textId="77777777" w:rsidTr="006411EF">
        <w:trPr>
          <w:jc w:val="center"/>
        </w:trPr>
        <w:tc>
          <w:tcPr>
            <w:tcW w:w="1943" w:type="pct"/>
          </w:tcPr>
          <w:p w14:paraId="653894A5" w14:textId="77777777" w:rsidR="00021DD2" w:rsidRPr="006411EF" w:rsidRDefault="00021DD2" w:rsidP="006411EF">
            <w:pPr>
              <w:spacing w:line="360" w:lineRule="auto"/>
              <w:jc w:val="both"/>
              <w:rPr>
                <w:b/>
                <w:caps/>
                <w:sz w:val="24"/>
                <w:szCs w:val="24"/>
              </w:rPr>
            </w:pPr>
            <w:r w:rsidRPr="006411EF">
              <w:rPr>
                <w:b/>
                <w:caps/>
                <w:sz w:val="24"/>
                <w:szCs w:val="24"/>
              </w:rPr>
              <w:t>PROGRAM</w:t>
            </w:r>
          </w:p>
        </w:tc>
        <w:tc>
          <w:tcPr>
            <w:tcW w:w="3057" w:type="pct"/>
          </w:tcPr>
          <w:p w14:paraId="46AB6EA2" w14:textId="353987F9" w:rsidR="00021DD2" w:rsidRPr="006411EF" w:rsidRDefault="001B18AB" w:rsidP="006411EF">
            <w:pPr>
              <w:spacing w:line="360" w:lineRule="auto"/>
              <w:jc w:val="both"/>
              <w:rPr>
                <w:b/>
                <w:caps/>
                <w:sz w:val="24"/>
                <w:szCs w:val="24"/>
              </w:rPr>
            </w:pPr>
            <w:r w:rsidRPr="006411EF">
              <w:rPr>
                <w:b/>
                <w:caps/>
                <w:sz w:val="24"/>
                <w:szCs w:val="24"/>
              </w:rPr>
              <w:t>BACHELOR</w:t>
            </w:r>
            <w:r w:rsidR="00564630" w:rsidRPr="006411EF">
              <w:rPr>
                <w:b/>
                <w:caps/>
                <w:sz w:val="24"/>
                <w:szCs w:val="24"/>
              </w:rPr>
              <w:t xml:space="preserve"> OF</w:t>
            </w:r>
            <w:r w:rsidR="00DA2B5C" w:rsidRPr="006411EF">
              <w:rPr>
                <w:b/>
                <w:caps/>
                <w:sz w:val="24"/>
                <w:szCs w:val="24"/>
              </w:rPr>
              <w:t xml:space="preserve"> Commerce </w:t>
            </w:r>
          </w:p>
        </w:tc>
      </w:tr>
      <w:tr w:rsidR="00021DD2" w:rsidRPr="006411EF" w14:paraId="45290886" w14:textId="77777777" w:rsidTr="006411EF">
        <w:trPr>
          <w:jc w:val="center"/>
        </w:trPr>
        <w:tc>
          <w:tcPr>
            <w:tcW w:w="1943" w:type="pct"/>
          </w:tcPr>
          <w:p w14:paraId="1A47498F" w14:textId="77777777" w:rsidR="00021DD2" w:rsidRPr="006411EF" w:rsidRDefault="00021DD2" w:rsidP="006411EF">
            <w:pPr>
              <w:spacing w:line="360" w:lineRule="auto"/>
              <w:jc w:val="both"/>
              <w:rPr>
                <w:b/>
                <w:caps/>
                <w:sz w:val="24"/>
                <w:szCs w:val="24"/>
              </w:rPr>
            </w:pPr>
            <w:r w:rsidRPr="006411EF">
              <w:rPr>
                <w:b/>
                <w:caps/>
                <w:sz w:val="24"/>
                <w:szCs w:val="24"/>
              </w:rPr>
              <w:t>SEMESTER</w:t>
            </w:r>
          </w:p>
        </w:tc>
        <w:tc>
          <w:tcPr>
            <w:tcW w:w="3057" w:type="pct"/>
          </w:tcPr>
          <w:p w14:paraId="3BDDC05A" w14:textId="395C6965" w:rsidR="00021DD2" w:rsidRPr="006411EF" w:rsidRDefault="002F75D0" w:rsidP="006411EF">
            <w:pPr>
              <w:widowControl w:val="0"/>
              <w:autoSpaceDE w:val="0"/>
              <w:autoSpaceDN w:val="0"/>
              <w:adjustRightInd w:val="0"/>
              <w:spacing w:line="360" w:lineRule="auto"/>
              <w:jc w:val="both"/>
              <w:outlineLvl w:val="0"/>
              <w:rPr>
                <w:b/>
                <w:sz w:val="24"/>
                <w:szCs w:val="24"/>
              </w:rPr>
            </w:pPr>
            <w:r w:rsidRPr="006411EF">
              <w:rPr>
                <w:b/>
                <w:sz w:val="24"/>
                <w:szCs w:val="24"/>
              </w:rPr>
              <w:t>III</w:t>
            </w:r>
          </w:p>
        </w:tc>
      </w:tr>
      <w:tr w:rsidR="00021DD2" w:rsidRPr="006411EF" w14:paraId="5FC21E5B" w14:textId="77777777" w:rsidTr="006411EF">
        <w:trPr>
          <w:jc w:val="center"/>
        </w:trPr>
        <w:tc>
          <w:tcPr>
            <w:tcW w:w="1943" w:type="pct"/>
          </w:tcPr>
          <w:p w14:paraId="5238CFA0" w14:textId="77777777" w:rsidR="00021DD2" w:rsidRPr="006411EF" w:rsidRDefault="00021DD2" w:rsidP="006411EF">
            <w:pPr>
              <w:spacing w:line="360" w:lineRule="auto"/>
              <w:jc w:val="both"/>
              <w:rPr>
                <w:b/>
                <w:caps/>
                <w:sz w:val="24"/>
                <w:szCs w:val="24"/>
              </w:rPr>
            </w:pPr>
            <w:r w:rsidRPr="006411EF">
              <w:rPr>
                <w:b/>
                <w:caps/>
                <w:sz w:val="24"/>
                <w:szCs w:val="24"/>
              </w:rPr>
              <w:t>course CODE &amp; NAME</w:t>
            </w:r>
          </w:p>
        </w:tc>
        <w:tc>
          <w:tcPr>
            <w:tcW w:w="3057" w:type="pct"/>
          </w:tcPr>
          <w:p w14:paraId="688209E2" w14:textId="6ABBF318" w:rsidR="00021DD2" w:rsidRPr="006411EF" w:rsidRDefault="00021DD2" w:rsidP="006411EF">
            <w:pPr>
              <w:spacing w:line="360" w:lineRule="auto"/>
              <w:jc w:val="both"/>
              <w:rPr>
                <w:b/>
                <w:caps/>
                <w:sz w:val="24"/>
                <w:szCs w:val="24"/>
              </w:rPr>
            </w:pPr>
            <w:r w:rsidRPr="006411EF">
              <w:rPr>
                <w:b/>
                <w:caps/>
                <w:sz w:val="24"/>
                <w:szCs w:val="24"/>
              </w:rPr>
              <w:t>D</w:t>
            </w:r>
            <w:r w:rsidR="00C02AEF" w:rsidRPr="006411EF">
              <w:rPr>
                <w:b/>
                <w:caps/>
                <w:sz w:val="24"/>
                <w:szCs w:val="24"/>
              </w:rPr>
              <w:t>CM</w:t>
            </w:r>
            <w:r w:rsidR="00564630" w:rsidRPr="006411EF">
              <w:rPr>
                <w:b/>
                <w:caps/>
                <w:sz w:val="24"/>
                <w:szCs w:val="24"/>
              </w:rPr>
              <w:t>2105</w:t>
            </w:r>
            <w:r w:rsidR="00092259" w:rsidRPr="006411EF">
              <w:rPr>
                <w:b/>
                <w:caps/>
                <w:sz w:val="24"/>
                <w:szCs w:val="24"/>
              </w:rPr>
              <w:t xml:space="preserve"> </w:t>
            </w:r>
            <w:r w:rsidR="00564630" w:rsidRPr="006411EF">
              <w:rPr>
                <w:b/>
                <w:caps/>
                <w:sz w:val="24"/>
                <w:szCs w:val="24"/>
              </w:rPr>
              <w:t>Financial</w:t>
            </w:r>
            <w:r w:rsidR="00C614DC" w:rsidRPr="006411EF">
              <w:rPr>
                <w:b/>
                <w:caps/>
                <w:sz w:val="24"/>
                <w:szCs w:val="24"/>
              </w:rPr>
              <w:t xml:space="preserve"> </w:t>
            </w:r>
            <w:r w:rsidR="00564630" w:rsidRPr="006411EF">
              <w:rPr>
                <w:b/>
                <w:caps/>
                <w:sz w:val="24"/>
                <w:szCs w:val="24"/>
              </w:rPr>
              <w:t xml:space="preserve">statement interpretation </w:t>
            </w:r>
            <w:r w:rsidR="00C02AEF" w:rsidRPr="006411EF">
              <w:rPr>
                <w:b/>
                <w:caps/>
                <w:sz w:val="24"/>
                <w:szCs w:val="24"/>
              </w:rPr>
              <w:t xml:space="preserve"> </w:t>
            </w:r>
          </w:p>
        </w:tc>
      </w:tr>
      <w:tr w:rsidR="00021DD2" w:rsidRPr="006411EF" w14:paraId="482A2EBE" w14:textId="77777777" w:rsidTr="006411EF">
        <w:trPr>
          <w:jc w:val="center"/>
        </w:trPr>
        <w:tc>
          <w:tcPr>
            <w:tcW w:w="1943" w:type="pct"/>
          </w:tcPr>
          <w:p w14:paraId="3513818B" w14:textId="741675C3" w:rsidR="00021DD2" w:rsidRPr="006411EF" w:rsidRDefault="00021DD2" w:rsidP="006411EF">
            <w:pPr>
              <w:spacing w:line="360" w:lineRule="auto"/>
              <w:jc w:val="both"/>
              <w:rPr>
                <w:b/>
                <w:caps/>
                <w:sz w:val="24"/>
                <w:szCs w:val="24"/>
              </w:rPr>
            </w:pPr>
          </w:p>
        </w:tc>
        <w:tc>
          <w:tcPr>
            <w:tcW w:w="3057" w:type="pct"/>
          </w:tcPr>
          <w:p w14:paraId="485D8E55" w14:textId="799F6C9B" w:rsidR="00021DD2" w:rsidRPr="006411EF" w:rsidRDefault="00021DD2" w:rsidP="006411EF">
            <w:pPr>
              <w:spacing w:line="360" w:lineRule="auto"/>
              <w:jc w:val="both"/>
              <w:rPr>
                <w:b/>
                <w:caps/>
                <w:sz w:val="24"/>
                <w:szCs w:val="24"/>
              </w:rPr>
            </w:pPr>
          </w:p>
        </w:tc>
      </w:tr>
      <w:tr w:rsidR="00021DD2" w:rsidRPr="006411EF" w14:paraId="68B78FE1" w14:textId="77777777" w:rsidTr="006411EF">
        <w:trPr>
          <w:jc w:val="center"/>
        </w:trPr>
        <w:tc>
          <w:tcPr>
            <w:tcW w:w="1943" w:type="pct"/>
          </w:tcPr>
          <w:p w14:paraId="154FFD07" w14:textId="4065A632" w:rsidR="00021DD2" w:rsidRPr="006411EF" w:rsidRDefault="00021DD2" w:rsidP="006411EF">
            <w:pPr>
              <w:spacing w:line="360" w:lineRule="auto"/>
              <w:jc w:val="both"/>
              <w:rPr>
                <w:b/>
                <w:caps/>
                <w:sz w:val="24"/>
                <w:szCs w:val="24"/>
              </w:rPr>
            </w:pPr>
          </w:p>
        </w:tc>
        <w:tc>
          <w:tcPr>
            <w:tcW w:w="3057" w:type="pct"/>
          </w:tcPr>
          <w:p w14:paraId="06A450AC" w14:textId="1CB0A98F" w:rsidR="00021DD2" w:rsidRPr="006411EF" w:rsidRDefault="00021DD2" w:rsidP="006411EF">
            <w:pPr>
              <w:spacing w:line="360" w:lineRule="auto"/>
              <w:jc w:val="both"/>
              <w:rPr>
                <w:b/>
                <w:sz w:val="24"/>
                <w:szCs w:val="24"/>
              </w:rPr>
            </w:pPr>
          </w:p>
        </w:tc>
      </w:tr>
    </w:tbl>
    <w:p w14:paraId="2A647AAB" w14:textId="77777777" w:rsidR="006F4A87" w:rsidRPr="006411EF" w:rsidRDefault="006F4A87" w:rsidP="006411EF">
      <w:pPr>
        <w:spacing w:after="0" w:line="360" w:lineRule="auto"/>
        <w:ind w:right="-615"/>
        <w:jc w:val="both"/>
        <w:textAlignment w:val="baseline"/>
        <w:rPr>
          <w:rFonts w:ascii="Times New Roman" w:eastAsia="Times New Roman" w:hAnsi="Times New Roman" w:cs="Times New Roman"/>
          <w:b/>
          <w:bCs/>
          <w:color w:val="000000"/>
          <w:sz w:val="24"/>
          <w:szCs w:val="24"/>
        </w:rPr>
      </w:pPr>
    </w:p>
    <w:p w14:paraId="47402BFA" w14:textId="77777777" w:rsidR="006411EF" w:rsidRPr="006411EF" w:rsidRDefault="006411EF" w:rsidP="006411EF">
      <w:pPr>
        <w:spacing w:after="0" w:line="360" w:lineRule="auto"/>
        <w:ind w:left="-570" w:right="-615"/>
        <w:jc w:val="both"/>
        <w:textAlignment w:val="baseline"/>
        <w:rPr>
          <w:rFonts w:ascii="Times New Roman" w:eastAsia="Times New Roman" w:hAnsi="Times New Roman" w:cs="Times New Roman"/>
          <w:b/>
          <w:bCs/>
          <w:color w:val="000000"/>
          <w:sz w:val="24"/>
          <w:szCs w:val="24"/>
        </w:rPr>
      </w:pPr>
    </w:p>
    <w:p w14:paraId="5ACCD3CC" w14:textId="77777777" w:rsidR="006411EF" w:rsidRPr="006411EF" w:rsidRDefault="006411EF" w:rsidP="006411EF">
      <w:pPr>
        <w:spacing w:after="0" w:line="360" w:lineRule="auto"/>
        <w:ind w:left="-570" w:right="-615"/>
        <w:jc w:val="both"/>
        <w:textAlignment w:val="baseline"/>
        <w:rPr>
          <w:rFonts w:ascii="Times New Roman" w:eastAsia="Times New Roman" w:hAnsi="Times New Roman" w:cs="Times New Roman"/>
          <w:b/>
          <w:bCs/>
          <w:color w:val="000000"/>
          <w:sz w:val="24"/>
          <w:szCs w:val="24"/>
        </w:rPr>
      </w:pPr>
    </w:p>
    <w:p w14:paraId="562F8089" w14:textId="03E3F223" w:rsidR="006F4A87" w:rsidRPr="006411EF" w:rsidRDefault="006411EF" w:rsidP="006411EF">
      <w:pPr>
        <w:spacing w:after="0" w:line="360" w:lineRule="auto"/>
        <w:ind w:left="-570" w:right="-615"/>
        <w:jc w:val="center"/>
        <w:textAlignment w:val="baseline"/>
        <w:rPr>
          <w:rFonts w:ascii="Times New Roman" w:eastAsia="Times New Roman" w:hAnsi="Times New Roman" w:cs="Times New Roman"/>
          <w:b/>
          <w:bCs/>
          <w:color w:val="000000"/>
          <w:sz w:val="24"/>
          <w:szCs w:val="24"/>
        </w:rPr>
      </w:pPr>
      <w:r w:rsidRPr="006411EF">
        <w:rPr>
          <w:rFonts w:ascii="Times New Roman" w:eastAsia="Times New Roman" w:hAnsi="Times New Roman" w:cs="Times New Roman"/>
          <w:b/>
          <w:bCs/>
          <w:color w:val="000000"/>
          <w:sz w:val="24"/>
          <w:szCs w:val="24"/>
        </w:rPr>
        <w:t>Assignment Set – 1</w:t>
      </w:r>
    </w:p>
    <w:p w14:paraId="2ADAAEB5" w14:textId="4B266052" w:rsidR="006411EF" w:rsidRPr="006411EF" w:rsidRDefault="006411EF" w:rsidP="006411EF">
      <w:pPr>
        <w:spacing w:after="0" w:line="360" w:lineRule="auto"/>
        <w:ind w:left="-570" w:right="-615"/>
        <w:jc w:val="both"/>
        <w:textAlignment w:val="baseline"/>
        <w:rPr>
          <w:rFonts w:ascii="Times New Roman" w:eastAsia="Times New Roman" w:hAnsi="Times New Roman" w:cs="Times New Roman"/>
          <w:b/>
          <w:bCs/>
          <w:color w:val="000000"/>
          <w:sz w:val="24"/>
          <w:szCs w:val="24"/>
        </w:rPr>
      </w:pPr>
    </w:p>
    <w:p w14:paraId="5D4A7CFF" w14:textId="0DAA28EB" w:rsidR="006411EF" w:rsidRPr="006411EF" w:rsidRDefault="006411EF" w:rsidP="006411EF">
      <w:pPr>
        <w:spacing w:after="0" w:line="360" w:lineRule="auto"/>
        <w:ind w:right="-615"/>
        <w:jc w:val="both"/>
        <w:textAlignment w:val="baseline"/>
        <w:rPr>
          <w:rFonts w:ascii="Times New Roman" w:eastAsia="Times New Roman" w:hAnsi="Times New Roman" w:cs="Times New Roman"/>
          <w:b/>
          <w:bCs/>
          <w:color w:val="000000"/>
          <w:sz w:val="24"/>
          <w:szCs w:val="24"/>
        </w:rPr>
      </w:pPr>
    </w:p>
    <w:p w14:paraId="12BE69F2" w14:textId="02BFA472" w:rsidR="006411EF" w:rsidRDefault="006411EF" w:rsidP="006411EF">
      <w:pPr>
        <w:spacing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1.</w:t>
      </w:r>
      <w:proofErr w:type="gramStart"/>
      <w:r w:rsidRPr="006411EF">
        <w:rPr>
          <w:rFonts w:ascii="Times New Roman" w:hAnsi="Times New Roman" w:cs="Times New Roman"/>
          <w:b/>
          <w:sz w:val="24"/>
          <w:szCs w:val="24"/>
        </w:rPr>
        <w:t>a.Discuss</w:t>
      </w:r>
      <w:proofErr w:type="gramEnd"/>
      <w:r w:rsidRPr="006411EF">
        <w:rPr>
          <w:rFonts w:ascii="Times New Roman" w:hAnsi="Times New Roman" w:cs="Times New Roman"/>
          <w:b/>
          <w:sz w:val="24"/>
          <w:szCs w:val="24"/>
        </w:rPr>
        <w:t xml:space="preserve"> the significance of financial statement analysis. Mention types of financial statements Analysis are there?</w:t>
      </w:r>
    </w:p>
    <w:p w14:paraId="0D14546D" w14:textId="4B86D9E4" w:rsidR="006411EF" w:rsidRPr="006411EF" w:rsidRDefault="006411EF" w:rsidP="006411E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1a.</w:t>
      </w:r>
    </w:p>
    <w:p w14:paraId="7A0DB935" w14:textId="45413610" w:rsidR="006411EF" w:rsidRPr="006411EF" w:rsidRDefault="006411EF" w:rsidP="006411EF">
      <w:pPr>
        <w:spacing w:line="360" w:lineRule="auto"/>
        <w:jc w:val="both"/>
        <w:rPr>
          <w:rFonts w:ascii="Times New Roman" w:hAnsi="Times New Roman" w:cs="Times New Roman"/>
          <w:b/>
          <w:bCs/>
          <w:sz w:val="24"/>
          <w:szCs w:val="24"/>
        </w:rPr>
      </w:pPr>
      <w:r w:rsidRPr="006411EF">
        <w:rPr>
          <w:rFonts w:ascii="Times New Roman" w:hAnsi="Times New Roman" w:cs="Times New Roman"/>
          <w:b/>
          <w:bCs/>
          <w:sz w:val="24"/>
          <w:szCs w:val="24"/>
        </w:rPr>
        <w:t>Significance of Financial Statement Analysis</w:t>
      </w:r>
    </w:p>
    <w:p w14:paraId="0ACFA8C6" w14:textId="7F580127" w:rsidR="006411EF" w:rsidRPr="006411EF" w:rsidRDefault="006411EF" w:rsidP="006411EF">
      <w:pPr>
        <w:spacing w:line="360" w:lineRule="auto"/>
        <w:jc w:val="both"/>
        <w:rPr>
          <w:rFonts w:ascii="Times New Roman" w:hAnsi="Times New Roman" w:cs="Times New Roman"/>
          <w:sz w:val="24"/>
          <w:szCs w:val="24"/>
        </w:rPr>
      </w:pPr>
      <w:r w:rsidRPr="006411EF">
        <w:rPr>
          <w:rFonts w:ascii="Times New Roman" w:hAnsi="Times New Roman" w:cs="Times New Roman"/>
          <w:sz w:val="24"/>
          <w:szCs w:val="24"/>
        </w:rPr>
        <w:t>Financial statement analysis is a vital process for understanding a company’s financial health and performance. It enables stakeholders—investors, creditors, management, and regulators—to make well-informed decisions by interpreting key financial data. The analysis evaluates aspects like profitability, liquidity, solvency, and efficiency, aiding in strategic decision-making.</w:t>
      </w:r>
    </w:p>
    <w:p w14:paraId="0496F8C2" w14:textId="64D73A9E" w:rsidR="006411EF" w:rsidRPr="006411EF" w:rsidRDefault="006411EF" w:rsidP="008834DD">
      <w:pPr>
        <w:spacing w:line="360" w:lineRule="auto"/>
        <w:jc w:val="both"/>
        <w:rPr>
          <w:rFonts w:ascii="Times New Roman" w:hAnsi="Times New Roman" w:cs="Times New Roman"/>
          <w:sz w:val="24"/>
          <w:szCs w:val="24"/>
        </w:rPr>
      </w:pPr>
      <w:r w:rsidRPr="006411EF">
        <w:rPr>
          <w:rFonts w:ascii="Times New Roman" w:hAnsi="Times New Roman" w:cs="Times New Roman"/>
          <w:b/>
          <w:bCs/>
          <w:sz w:val="24"/>
          <w:szCs w:val="24"/>
        </w:rPr>
        <w:t>1. Decision-Making and Strategy Development:</w:t>
      </w:r>
      <w:r>
        <w:rPr>
          <w:rFonts w:ascii="Times New Roman" w:hAnsi="Times New Roman" w:cs="Times New Roman"/>
          <w:sz w:val="24"/>
          <w:szCs w:val="24"/>
        </w:rPr>
        <w:t xml:space="preserve"> </w:t>
      </w:r>
      <w:r w:rsidRPr="006411EF">
        <w:rPr>
          <w:rFonts w:ascii="Times New Roman" w:hAnsi="Times New Roman" w:cs="Times New Roman"/>
          <w:sz w:val="24"/>
          <w:szCs w:val="24"/>
        </w:rPr>
        <w:t xml:space="preserve">For investors, financial analysis reveals profitability and growth potential, while creditors assess the company’s creditworthiness. </w:t>
      </w:r>
    </w:p>
    <w:p w14:paraId="6124786E" w14:textId="77777777" w:rsidR="006411EF" w:rsidRPr="006411EF" w:rsidRDefault="006411EF" w:rsidP="006411EF">
      <w:pPr>
        <w:spacing w:after="0" w:line="360" w:lineRule="auto"/>
        <w:jc w:val="both"/>
        <w:rPr>
          <w:rFonts w:ascii="Times New Roman" w:hAnsi="Times New Roman" w:cs="Times New Roman"/>
          <w:sz w:val="24"/>
          <w:szCs w:val="24"/>
        </w:rPr>
      </w:pPr>
    </w:p>
    <w:p w14:paraId="2FF0A155" w14:textId="77777777" w:rsidR="008834DD" w:rsidRDefault="008834DD" w:rsidP="008834DD">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3D69FCDE" w14:textId="77777777" w:rsidR="008834DD" w:rsidRDefault="008834DD" w:rsidP="008834D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61692F6" w14:textId="77777777" w:rsidR="008834DD" w:rsidRDefault="008834DD" w:rsidP="008834D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B10B7B1" w14:textId="77777777" w:rsidR="008834DD" w:rsidRDefault="008834DD" w:rsidP="008834DD">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5B63D059" w14:textId="77777777" w:rsidR="008834DD" w:rsidRDefault="008834DD" w:rsidP="008834DD">
      <w:pPr>
        <w:spacing w:before="240" w:after="240"/>
        <w:jc w:val="center"/>
        <w:rPr>
          <w:rFonts w:ascii="Georgia" w:hAnsi="Georgia"/>
          <w:sz w:val="32"/>
          <w:szCs w:val="32"/>
        </w:rPr>
      </w:pPr>
      <w:r>
        <w:rPr>
          <w:rFonts w:ascii="Georgia" w:hAnsi="Georgia"/>
          <w:sz w:val="32"/>
          <w:szCs w:val="32"/>
        </w:rPr>
        <w:t>buy cheap assignment help online from us easily</w:t>
      </w:r>
    </w:p>
    <w:p w14:paraId="1F3CD860" w14:textId="77777777" w:rsidR="008834DD" w:rsidRDefault="008834DD" w:rsidP="008834DD">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7C459FE1" w14:textId="77777777" w:rsidR="008834DD" w:rsidRDefault="008834DD" w:rsidP="008834DD">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613861C" w14:textId="77777777" w:rsidR="008834DD" w:rsidRDefault="008834DD" w:rsidP="008834DD">
      <w:pPr>
        <w:spacing w:before="240" w:after="240"/>
        <w:jc w:val="center"/>
        <w:rPr>
          <w:rFonts w:ascii="Georgia" w:hAnsi="Georgia"/>
          <w:b/>
          <w:sz w:val="32"/>
          <w:szCs w:val="32"/>
        </w:rPr>
      </w:pPr>
      <w:r>
        <w:rPr>
          <w:rFonts w:ascii="Georgia" w:hAnsi="Georgia"/>
          <w:b/>
          <w:sz w:val="32"/>
          <w:szCs w:val="32"/>
        </w:rPr>
        <w:t>OR</w:t>
      </w:r>
    </w:p>
    <w:p w14:paraId="060C8DF5" w14:textId="77777777" w:rsidR="008834DD" w:rsidRDefault="008834DD" w:rsidP="008834DD">
      <w:pPr>
        <w:spacing w:before="240" w:after="240"/>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2AAEA2CF" w14:textId="77777777" w:rsidR="008834DD" w:rsidRDefault="008834DD" w:rsidP="008834DD">
      <w:pPr>
        <w:spacing w:before="240" w:after="240"/>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08A89886" w14:textId="77777777" w:rsidR="008834DD" w:rsidRPr="005A4146" w:rsidRDefault="008834DD" w:rsidP="008834DD">
      <w:pPr>
        <w:spacing w:line="360" w:lineRule="auto"/>
        <w:jc w:val="both"/>
        <w:rPr>
          <w:rFonts w:ascii="Times New Roman" w:hAnsi="Times New Roman" w:cs="Times New Roman"/>
          <w:sz w:val="24"/>
          <w:szCs w:val="24"/>
        </w:rPr>
      </w:pPr>
    </w:p>
    <w:p w14:paraId="17FF8B6C" w14:textId="1B425E24" w:rsidR="006411EF" w:rsidRDefault="006411EF" w:rsidP="006411EF">
      <w:pPr>
        <w:spacing w:after="0" w:line="360" w:lineRule="auto"/>
        <w:jc w:val="both"/>
        <w:rPr>
          <w:rFonts w:ascii="Times New Roman" w:hAnsi="Times New Roman" w:cs="Times New Roman"/>
          <w:sz w:val="24"/>
          <w:szCs w:val="24"/>
        </w:rPr>
      </w:pPr>
    </w:p>
    <w:p w14:paraId="5C2240A7" w14:textId="77777777" w:rsidR="006411EF" w:rsidRPr="006411EF" w:rsidRDefault="006411EF" w:rsidP="006411EF">
      <w:pPr>
        <w:spacing w:after="0" w:line="360" w:lineRule="auto"/>
        <w:jc w:val="both"/>
        <w:rPr>
          <w:rFonts w:ascii="Times New Roman" w:hAnsi="Times New Roman" w:cs="Times New Roman"/>
          <w:b/>
          <w:sz w:val="24"/>
          <w:szCs w:val="24"/>
        </w:rPr>
      </w:pPr>
    </w:p>
    <w:p w14:paraId="6A0D0731" w14:textId="0906A4A1"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b. Prepare Income Statement for Year ended 31st Dec 2023 from the below information as per schedule III of companies Act 2013.</w:t>
      </w:r>
    </w:p>
    <w:p w14:paraId="10D9D31F"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 xml:space="preserve">Gross Revenue </w:t>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t>Rs 1,000,000</w:t>
      </w:r>
    </w:p>
    <w:p w14:paraId="0F850A75"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 xml:space="preserve">Purchase of Raw material </w:t>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Rs 5,60,000</w:t>
      </w:r>
    </w:p>
    <w:p w14:paraId="7DEED4D6"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 xml:space="preserve">Opening Raw material   </w:t>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t>Rs 2,00,000</w:t>
      </w:r>
    </w:p>
    <w:p w14:paraId="4E6807A2"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 xml:space="preserve">Closing of raw material </w:t>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w:t>
      </w:r>
      <w:r w:rsidRPr="006411EF">
        <w:rPr>
          <w:rFonts w:ascii="Times New Roman" w:hAnsi="Times New Roman" w:cs="Times New Roman"/>
          <w:b/>
          <w:sz w:val="24"/>
          <w:szCs w:val="24"/>
        </w:rPr>
        <w:tab/>
        <w:t>Rs 60,000</w:t>
      </w:r>
    </w:p>
    <w:p w14:paraId="07F9AF4A"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 xml:space="preserve">Depreciation </w:t>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Rs 25,000</w:t>
      </w:r>
      <w:r w:rsidRPr="006411EF">
        <w:rPr>
          <w:rFonts w:ascii="Times New Roman" w:hAnsi="Times New Roman" w:cs="Times New Roman"/>
          <w:b/>
          <w:sz w:val="24"/>
          <w:szCs w:val="24"/>
        </w:rPr>
        <w:tab/>
      </w:r>
      <w:r w:rsidRPr="006411EF">
        <w:rPr>
          <w:rFonts w:ascii="Times New Roman" w:hAnsi="Times New Roman" w:cs="Times New Roman"/>
          <w:b/>
          <w:sz w:val="24"/>
          <w:szCs w:val="24"/>
        </w:rPr>
        <w:tab/>
      </w:r>
    </w:p>
    <w:p w14:paraId="10C670C5"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Selling expenses</w:t>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Rs 5,000</w:t>
      </w:r>
      <w:r w:rsidRPr="006411EF">
        <w:rPr>
          <w:rFonts w:ascii="Times New Roman" w:hAnsi="Times New Roman" w:cs="Times New Roman"/>
          <w:b/>
          <w:sz w:val="24"/>
          <w:szCs w:val="24"/>
        </w:rPr>
        <w:tab/>
      </w:r>
    </w:p>
    <w:p w14:paraId="27E0E29A"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Retirement benefit expense</w:t>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Rs 50,000</w:t>
      </w:r>
      <w:r w:rsidRPr="006411EF">
        <w:rPr>
          <w:rFonts w:ascii="Times New Roman" w:hAnsi="Times New Roman" w:cs="Times New Roman"/>
          <w:b/>
          <w:sz w:val="24"/>
          <w:szCs w:val="24"/>
        </w:rPr>
        <w:tab/>
      </w:r>
    </w:p>
    <w:p w14:paraId="7961E7C9"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Salary expense</w:t>
      </w:r>
      <w:r w:rsidRPr="006411EF">
        <w:rPr>
          <w:rFonts w:ascii="Times New Roman" w:hAnsi="Times New Roman" w:cs="Times New Roman"/>
          <w:b/>
          <w:sz w:val="24"/>
          <w:szCs w:val="24"/>
        </w:rPr>
        <w:tab/>
      </w:r>
      <w:r w:rsidRPr="006411EF">
        <w:rPr>
          <w:rFonts w:ascii="Times New Roman" w:hAnsi="Times New Roman" w:cs="Times New Roman"/>
          <w:b/>
          <w:sz w:val="24"/>
          <w:szCs w:val="24"/>
        </w:rPr>
        <w:tab/>
      </w:r>
      <w:proofErr w:type="gramStart"/>
      <w:r w:rsidRPr="006411EF">
        <w:rPr>
          <w:rFonts w:ascii="Times New Roman" w:hAnsi="Times New Roman" w:cs="Times New Roman"/>
          <w:b/>
          <w:sz w:val="24"/>
          <w:szCs w:val="24"/>
        </w:rPr>
        <w:tab/>
        <w:t xml:space="preserve">  </w:t>
      </w:r>
      <w:r w:rsidRPr="006411EF">
        <w:rPr>
          <w:rFonts w:ascii="Times New Roman" w:hAnsi="Times New Roman" w:cs="Times New Roman"/>
          <w:b/>
          <w:sz w:val="24"/>
          <w:szCs w:val="24"/>
        </w:rPr>
        <w:tab/>
      </w:r>
      <w:proofErr w:type="gramEnd"/>
      <w:r w:rsidRPr="006411EF">
        <w:rPr>
          <w:rFonts w:ascii="Times New Roman" w:hAnsi="Times New Roman" w:cs="Times New Roman"/>
          <w:b/>
          <w:sz w:val="24"/>
          <w:szCs w:val="24"/>
        </w:rPr>
        <w:t>Rs  70,000</w:t>
      </w:r>
      <w:r w:rsidRPr="006411EF">
        <w:rPr>
          <w:rFonts w:ascii="Times New Roman" w:hAnsi="Times New Roman" w:cs="Times New Roman"/>
          <w:b/>
          <w:sz w:val="24"/>
          <w:szCs w:val="24"/>
        </w:rPr>
        <w:tab/>
      </w:r>
    </w:p>
    <w:p w14:paraId="3C0612EA"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Office equipment (life less than 1 year)</w:t>
      </w:r>
      <w:r w:rsidRPr="006411EF">
        <w:rPr>
          <w:rFonts w:ascii="Times New Roman" w:hAnsi="Times New Roman" w:cs="Times New Roman"/>
          <w:b/>
          <w:sz w:val="24"/>
          <w:szCs w:val="24"/>
        </w:rPr>
        <w:tab/>
        <w:t>Rs 50,000</w:t>
      </w:r>
      <w:r w:rsidRPr="006411EF">
        <w:rPr>
          <w:rFonts w:ascii="Times New Roman" w:hAnsi="Times New Roman" w:cs="Times New Roman"/>
          <w:b/>
          <w:sz w:val="24"/>
          <w:szCs w:val="24"/>
        </w:rPr>
        <w:tab/>
      </w:r>
    </w:p>
    <w:p w14:paraId="50106F74"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Interest expense</w:t>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Rs 7,000</w:t>
      </w:r>
    </w:p>
    <w:p w14:paraId="219083D1" w14:textId="77777777"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 xml:space="preserve">Tax Expenses </w:t>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Rs 45000</w:t>
      </w:r>
    </w:p>
    <w:p w14:paraId="401DB820" w14:textId="4C929DAC" w:rsidR="006411EF" w:rsidRPr="006411EF" w:rsidRDefault="006411EF" w:rsidP="006411EF">
      <w:pPr>
        <w:spacing w:after="0"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 xml:space="preserve">Extra ordinary Expenses </w:t>
      </w:r>
      <w:r w:rsidRPr="006411EF">
        <w:rPr>
          <w:rFonts w:ascii="Times New Roman" w:hAnsi="Times New Roman" w:cs="Times New Roman"/>
          <w:b/>
          <w:sz w:val="24"/>
          <w:szCs w:val="24"/>
        </w:rPr>
        <w:tab/>
      </w:r>
      <w:r w:rsidRPr="006411EF">
        <w:rPr>
          <w:rFonts w:ascii="Times New Roman" w:hAnsi="Times New Roman" w:cs="Times New Roman"/>
          <w:b/>
          <w:sz w:val="24"/>
          <w:szCs w:val="24"/>
        </w:rPr>
        <w:tab/>
        <w:t xml:space="preserve">            Rs 60,000</w:t>
      </w:r>
    </w:p>
    <w:p w14:paraId="2FB7BBE8" w14:textId="10E704F0" w:rsidR="006411EF" w:rsidRPr="006411EF" w:rsidRDefault="006411EF" w:rsidP="006411EF">
      <w:pPr>
        <w:spacing w:line="360" w:lineRule="auto"/>
        <w:jc w:val="both"/>
        <w:rPr>
          <w:rFonts w:ascii="Times New Roman" w:hAnsi="Times New Roman" w:cs="Times New Roman"/>
          <w:b/>
          <w:sz w:val="24"/>
          <w:szCs w:val="24"/>
        </w:rPr>
      </w:pPr>
      <w:r w:rsidRPr="006411EF">
        <w:rPr>
          <w:rFonts w:ascii="Times New Roman" w:hAnsi="Times New Roman" w:cs="Times New Roman"/>
          <w:b/>
          <w:sz w:val="24"/>
          <w:szCs w:val="24"/>
        </w:rPr>
        <w:t>Ans 1b.</w:t>
      </w:r>
    </w:p>
    <w:p w14:paraId="4C247049" w14:textId="77777777" w:rsidR="006411EF" w:rsidRPr="006411EF" w:rsidRDefault="006411EF" w:rsidP="006411EF">
      <w:pPr>
        <w:spacing w:line="360" w:lineRule="auto"/>
        <w:rPr>
          <w:rFonts w:ascii="Times New Roman" w:hAnsi="Times New Roman" w:cs="Times New Roman"/>
          <w:b/>
          <w:bCs/>
          <w:sz w:val="24"/>
          <w:szCs w:val="24"/>
        </w:rPr>
      </w:pPr>
      <w:r w:rsidRPr="006411EF">
        <w:rPr>
          <w:rFonts w:ascii="Times New Roman" w:hAnsi="Times New Roman" w:cs="Times New Roman"/>
          <w:b/>
          <w:bCs/>
          <w:sz w:val="24"/>
          <w:szCs w:val="24"/>
        </w:rPr>
        <w:t>Income Statement for the Year Ended 31st December 2023</w:t>
      </w:r>
    </w:p>
    <w:p w14:paraId="2CF47544" w14:textId="77777777" w:rsidR="006411EF" w:rsidRPr="006411EF" w:rsidRDefault="006411EF" w:rsidP="006411EF">
      <w:pPr>
        <w:spacing w:line="360" w:lineRule="auto"/>
        <w:rPr>
          <w:rFonts w:ascii="Times New Roman" w:hAnsi="Times New Roman" w:cs="Times New Roman"/>
          <w:sz w:val="24"/>
          <w:szCs w:val="24"/>
        </w:rPr>
      </w:pPr>
      <w:r w:rsidRPr="006411EF">
        <w:rPr>
          <w:rFonts w:ascii="Times New Roman" w:hAnsi="Times New Roman" w:cs="Times New Roman"/>
          <w:sz w:val="24"/>
          <w:szCs w:val="24"/>
        </w:rPr>
        <w:t>(as per Schedule III of the Companies Act, 2013)</w:t>
      </w:r>
    </w:p>
    <w:p w14:paraId="394375E3" w14:textId="77777777" w:rsidR="006411EF" w:rsidRPr="006411EF" w:rsidRDefault="006411EF" w:rsidP="006411EF">
      <w:pPr>
        <w:spacing w:line="360" w:lineRule="auto"/>
        <w:rPr>
          <w:rFonts w:ascii="Times New Roman" w:hAnsi="Times New Roman" w:cs="Times New Roman"/>
          <w:sz w:val="24"/>
          <w:szCs w:val="24"/>
        </w:rPr>
      </w:pPr>
      <w:r w:rsidRPr="006411EF">
        <w:rPr>
          <w:rFonts w:ascii="Times New Roman" w:hAnsi="Times New Roman" w:cs="Times New Roman"/>
          <w:b/>
          <w:bCs/>
          <w:sz w:val="24"/>
          <w:szCs w:val="24"/>
        </w:rPr>
        <w:t>Revenue</w:t>
      </w:r>
      <w:r w:rsidRPr="006411EF">
        <w:rPr>
          <w:rFonts w:ascii="Times New Roman" w:hAnsi="Times New Roman" w:cs="Times New Roman"/>
          <w:sz w:val="24"/>
          <w:szCs w:val="24"/>
        </w:rPr>
        <w:br/>
        <w:t>Gross Revenue: ₹1,000,000</w:t>
      </w:r>
    </w:p>
    <w:p w14:paraId="6C0E6A8A" w14:textId="77777777" w:rsidR="006411EF" w:rsidRPr="006411EF" w:rsidRDefault="006411EF" w:rsidP="006411EF">
      <w:pPr>
        <w:spacing w:line="360" w:lineRule="auto"/>
        <w:rPr>
          <w:rFonts w:ascii="Times New Roman" w:hAnsi="Times New Roman" w:cs="Times New Roman"/>
          <w:sz w:val="24"/>
          <w:szCs w:val="24"/>
        </w:rPr>
      </w:pPr>
      <w:r w:rsidRPr="006411EF">
        <w:rPr>
          <w:rFonts w:ascii="Times New Roman" w:hAnsi="Times New Roman" w:cs="Times New Roman"/>
          <w:b/>
          <w:bCs/>
          <w:sz w:val="24"/>
          <w:szCs w:val="24"/>
        </w:rPr>
        <w:t>Total Revenue</w:t>
      </w:r>
      <w:r w:rsidRPr="006411EF">
        <w:rPr>
          <w:rFonts w:ascii="Times New Roman" w:hAnsi="Times New Roman" w:cs="Times New Roman"/>
          <w:sz w:val="24"/>
          <w:szCs w:val="24"/>
        </w:rPr>
        <w:t>: ₹1,000,000</w:t>
      </w:r>
    </w:p>
    <w:p w14:paraId="001A319D" w14:textId="77777777" w:rsidR="006411EF" w:rsidRPr="006411EF" w:rsidRDefault="006411EF" w:rsidP="006411EF">
      <w:pPr>
        <w:spacing w:line="360" w:lineRule="auto"/>
        <w:rPr>
          <w:rFonts w:ascii="Times New Roman" w:hAnsi="Times New Roman" w:cs="Times New Roman"/>
          <w:sz w:val="24"/>
          <w:szCs w:val="24"/>
        </w:rPr>
      </w:pPr>
      <w:r w:rsidRPr="006411EF">
        <w:rPr>
          <w:rFonts w:ascii="Times New Roman" w:hAnsi="Times New Roman" w:cs="Times New Roman"/>
          <w:b/>
          <w:bCs/>
          <w:sz w:val="24"/>
          <w:szCs w:val="24"/>
        </w:rPr>
        <w:t>Expenses</w:t>
      </w:r>
    </w:p>
    <w:p w14:paraId="07EE02B8" w14:textId="77777777" w:rsidR="006411EF" w:rsidRPr="006411EF" w:rsidRDefault="006411EF" w:rsidP="006411EF">
      <w:pPr>
        <w:numPr>
          <w:ilvl w:val="0"/>
          <w:numId w:val="33"/>
        </w:numPr>
        <w:tabs>
          <w:tab w:val="num" w:pos="720"/>
        </w:tabs>
        <w:spacing w:line="360" w:lineRule="auto"/>
        <w:rPr>
          <w:rFonts w:ascii="Times New Roman" w:hAnsi="Times New Roman" w:cs="Times New Roman"/>
          <w:sz w:val="24"/>
          <w:szCs w:val="24"/>
        </w:rPr>
      </w:pPr>
      <w:r w:rsidRPr="006411EF">
        <w:rPr>
          <w:rFonts w:ascii="Times New Roman" w:hAnsi="Times New Roman" w:cs="Times New Roman"/>
          <w:b/>
          <w:bCs/>
          <w:sz w:val="24"/>
          <w:szCs w:val="24"/>
        </w:rPr>
        <w:t>Cost of Materials Consumed</w:t>
      </w:r>
      <w:r w:rsidRPr="006411EF">
        <w:rPr>
          <w:rFonts w:ascii="Times New Roman" w:hAnsi="Times New Roman" w:cs="Times New Roman"/>
          <w:sz w:val="24"/>
          <w:szCs w:val="24"/>
        </w:rPr>
        <w:t>:</w:t>
      </w:r>
      <w:r w:rsidRPr="006411EF">
        <w:rPr>
          <w:rFonts w:ascii="Times New Roman" w:hAnsi="Times New Roman" w:cs="Times New Roman"/>
          <w:sz w:val="24"/>
          <w:szCs w:val="24"/>
        </w:rPr>
        <w:br/>
        <w:t>Opening Raw Material: ₹200,000</w:t>
      </w:r>
      <w:r w:rsidRPr="006411EF">
        <w:rPr>
          <w:rFonts w:ascii="Times New Roman" w:hAnsi="Times New Roman" w:cs="Times New Roman"/>
          <w:sz w:val="24"/>
          <w:szCs w:val="24"/>
        </w:rPr>
        <w:br/>
        <w:t>Add: Purchase of Raw Material: ₹560,000</w:t>
      </w:r>
      <w:r w:rsidRPr="006411EF">
        <w:rPr>
          <w:rFonts w:ascii="Times New Roman" w:hAnsi="Times New Roman" w:cs="Times New Roman"/>
          <w:sz w:val="24"/>
          <w:szCs w:val="24"/>
        </w:rPr>
        <w:br/>
        <w:t>Less: Closing Raw Material: ₹60,000</w:t>
      </w:r>
      <w:r w:rsidRPr="006411EF">
        <w:rPr>
          <w:rFonts w:ascii="Times New Roman" w:hAnsi="Times New Roman" w:cs="Times New Roman"/>
          <w:sz w:val="24"/>
          <w:szCs w:val="24"/>
        </w:rPr>
        <w:br/>
      </w:r>
      <w:r w:rsidRPr="006411EF">
        <w:rPr>
          <w:rFonts w:ascii="Times New Roman" w:hAnsi="Times New Roman" w:cs="Times New Roman"/>
          <w:b/>
          <w:bCs/>
          <w:sz w:val="24"/>
          <w:szCs w:val="24"/>
        </w:rPr>
        <w:t>Cost of Materials Consumed</w:t>
      </w:r>
      <w:r w:rsidRPr="006411EF">
        <w:rPr>
          <w:rFonts w:ascii="Times New Roman" w:hAnsi="Times New Roman" w:cs="Times New Roman"/>
          <w:sz w:val="24"/>
          <w:szCs w:val="24"/>
        </w:rPr>
        <w:t>: ₹700,000</w:t>
      </w:r>
    </w:p>
    <w:p w14:paraId="50EB068A" w14:textId="77777777" w:rsidR="006411EF" w:rsidRPr="006411EF" w:rsidRDefault="006411EF" w:rsidP="006411EF">
      <w:pPr>
        <w:numPr>
          <w:ilvl w:val="0"/>
          <w:numId w:val="33"/>
        </w:numPr>
        <w:tabs>
          <w:tab w:val="num" w:pos="720"/>
        </w:tabs>
        <w:spacing w:line="360" w:lineRule="auto"/>
        <w:rPr>
          <w:rFonts w:ascii="Times New Roman" w:hAnsi="Times New Roman" w:cs="Times New Roman"/>
          <w:sz w:val="24"/>
          <w:szCs w:val="24"/>
        </w:rPr>
      </w:pPr>
      <w:r w:rsidRPr="006411EF">
        <w:rPr>
          <w:rFonts w:ascii="Times New Roman" w:hAnsi="Times New Roman" w:cs="Times New Roman"/>
          <w:b/>
          <w:bCs/>
          <w:sz w:val="24"/>
          <w:szCs w:val="24"/>
        </w:rPr>
        <w:t>Employee Benefit Expenses</w:t>
      </w:r>
      <w:r w:rsidRPr="006411EF">
        <w:rPr>
          <w:rFonts w:ascii="Times New Roman" w:hAnsi="Times New Roman" w:cs="Times New Roman"/>
          <w:sz w:val="24"/>
          <w:szCs w:val="24"/>
        </w:rPr>
        <w:t>:</w:t>
      </w:r>
    </w:p>
    <w:p w14:paraId="6366BF1A" w14:textId="77777777" w:rsidR="006411EF" w:rsidRPr="006411EF" w:rsidRDefault="006411EF" w:rsidP="006411EF">
      <w:pPr>
        <w:numPr>
          <w:ilvl w:val="1"/>
          <w:numId w:val="33"/>
        </w:numPr>
        <w:tabs>
          <w:tab w:val="num" w:pos="1440"/>
        </w:tabs>
        <w:spacing w:line="360" w:lineRule="auto"/>
        <w:rPr>
          <w:rFonts w:ascii="Times New Roman" w:hAnsi="Times New Roman" w:cs="Times New Roman"/>
          <w:sz w:val="24"/>
          <w:szCs w:val="24"/>
        </w:rPr>
      </w:pPr>
      <w:r w:rsidRPr="006411EF">
        <w:rPr>
          <w:rFonts w:ascii="Times New Roman" w:hAnsi="Times New Roman" w:cs="Times New Roman"/>
          <w:sz w:val="24"/>
          <w:szCs w:val="24"/>
        </w:rPr>
        <w:t>Salary Expense: ₹70,000</w:t>
      </w:r>
    </w:p>
    <w:p w14:paraId="768C154D" w14:textId="77777777" w:rsidR="006411EF" w:rsidRPr="006411EF" w:rsidRDefault="006411EF" w:rsidP="006411EF">
      <w:pPr>
        <w:spacing w:line="360" w:lineRule="auto"/>
        <w:jc w:val="both"/>
        <w:rPr>
          <w:rFonts w:ascii="Times New Roman" w:hAnsi="Times New Roman" w:cs="Times New Roman"/>
          <w:sz w:val="24"/>
          <w:szCs w:val="24"/>
        </w:rPr>
      </w:pPr>
    </w:p>
    <w:p w14:paraId="668F27A8" w14:textId="1CF14A26" w:rsidR="006411EF" w:rsidRPr="006411EF" w:rsidRDefault="006411EF" w:rsidP="006411EF">
      <w:pPr>
        <w:spacing w:line="360" w:lineRule="auto"/>
        <w:jc w:val="both"/>
        <w:rPr>
          <w:rFonts w:ascii="Times New Roman" w:hAnsi="Times New Roman" w:cs="Times New Roman"/>
          <w:sz w:val="24"/>
          <w:szCs w:val="24"/>
        </w:rPr>
      </w:pPr>
    </w:p>
    <w:p w14:paraId="42855C8A" w14:textId="7C08B4E1"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2. From Income Statement for the Year Ended December 31,2023 (in Rs.). Determine Cash from operating activity.</w:t>
      </w:r>
    </w:p>
    <w:p w14:paraId="113BEEBB" w14:textId="77777777" w:rsidR="006411EF" w:rsidRPr="00C12B51" w:rsidRDefault="006411EF" w:rsidP="006411EF">
      <w:pPr>
        <w:spacing w:line="360" w:lineRule="auto"/>
        <w:jc w:val="both"/>
        <w:rPr>
          <w:rFonts w:ascii="Times New Roman" w:hAnsi="Times New Roman" w:cs="Times New Roman"/>
          <w:b/>
          <w:bCs/>
          <w:sz w:val="24"/>
          <w:szCs w:val="24"/>
        </w:rPr>
      </w:pPr>
      <w:r w:rsidRPr="00C12B51">
        <w:rPr>
          <w:rFonts w:ascii="Times New Roman" w:hAnsi="Times New Roman" w:cs="Times New Roman"/>
          <w:b/>
          <w:bCs/>
          <w:sz w:val="24"/>
          <w:szCs w:val="24"/>
        </w:rPr>
        <w:t>Revenue</w:t>
      </w:r>
      <w:r w:rsidRPr="00C12B51">
        <w:rPr>
          <w:rFonts w:ascii="Times New Roman" w:hAnsi="Times New Roman" w:cs="Times New Roman"/>
          <w:b/>
          <w:bCs/>
          <w:sz w:val="24"/>
          <w:szCs w:val="24"/>
        </w:rPr>
        <w:tab/>
      </w:r>
      <w:r w:rsidRPr="00C12B51">
        <w:rPr>
          <w:rFonts w:ascii="Times New Roman" w:hAnsi="Times New Roman" w:cs="Times New Roman"/>
          <w:b/>
          <w:bCs/>
          <w:sz w:val="24"/>
          <w:szCs w:val="24"/>
        </w:rPr>
        <w:tab/>
      </w:r>
      <w:r w:rsidRPr="00C12B51">
        <w:rPr>
          <w:rFonts w:ascii="Times New Roman" w:hAnsi="Times New Roman" w:cs="Times New Roman"/>
          <w:b/>
          <w:bCs/>
          <w:sz w:val="24"/>
          <w:szCs w:val="24"/>
        </w:rPr>
        <w:tab/>
        <w:t xml:space="preserve">               Expenses</w:t>
      </w:r>
      <w:r w:rsidRPr="00C12B51">
        <w:rPr>
          <w:rFonts w:ascii="Times New Roman" w:hAnsi="Times New Roman" w:cs="Times New Roman"/>
          <w:b/>
          <w:bCs/>
          <w:sz w:val="24"/>
          <w:szCs w:val="24"/>
        </w:rPr>
        <w:tab/>
      </w:r>
    </w:p>
    <w:p w14:paraId="4342322F"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Sales</w:t>
      </w:r>
      <w:r w:rsidRPr="00C12B51">
        <w:rPr>
          <w:rFonts w:ascii="Times New Roman" w:hAnsi="Times New Roman" w:cs="Times New Roman"/>
          <w:b/>
          <w:sz w:val="24"/>
          <w:szCs w:val="24"/>
        </w:rPr>
        <w:tab/>
      </w:r>
      <w:r w:rsidRPr="00C12B51">
        <w:rPr>
          <w:rFonts w:ascii="Times New Roman" w:hAnsi="Times New Roman" w:cs="Times New Roman"/>
          <w:b/>
          <w:sz w:val="24"/>
          <w:szCs w:val="24"/>
        </w:rPr>
        <w:tab/>
        <w:t>Rs. 5,00,000</w:t>
      </w:r>
      <w:r w:rsidRPr="00C12B51">
        <w:rPr>
          <w:rFonts w:ascii="Times New Roman" w:hAnsi="Times New Roman" w:cs="Times New Roman"/>
          <w:b/>
          <w:sz w:val="24"/>
          <w:szCs w:val="24"/>
        </w:rPr>
        <w:tab/>
        <w:t>Cost of Goods Sold                Rs. 2,00,000</w:t>
      </w:r>
    </w:p>
    <w:p w14:paraId="5D8BFC08"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Other Revenues</w:t>
      </w:r>
      <w:r w:rsidRPr="00C12B51">
        <w:rPr>
          <w:rFonts w:ascii="Times New Roman" w:hAnsi="Times New Roman" w:cs="Times New Roman"/>
          <w:b/>
          <w:sz w:val="24"/>
          <w:szCs w:val="24"/>
        </w:rPr>
        <w:tab/>
        <w:t>Rs. 50,000</w:t>
      </w:r>
      <w:r w:rsidRPr="00C12B51">
        <w:rPr>
          <w:rFonts w:ascii="Times New Roman" w:hAnsi="Times New Roman" w:cs="Times New Roman"/>
          <w:b/>
          <w:sz w:val="24"/>
          <w:szCs w:val="24"/>
        </w:rPr>
        <w:tab/>
        <w:t>Operating Expenses</w:t>
      </w:r>
      <w:r w:rsidRPr="00C12B51">
        <w:rPr>
          <w:rFonts w:ascii="Times New Roman" w:hAnsi="Times New Roman" w:cs="Times New Roman"/>
          <w:b/>
          <w:sz w:val="24"/>
          <w:szCs w:val="24"/>
        </w:rPr>
        <w:tab/>
        <w:t xml:space="preserve">    Rs. 1,00,000</w:t>
      </w:r>
    </w:p>
    <w:p w14:paraId="5E509945"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Interest Expense</w:t>
      </w:r>
      <w:r w:rsidRPr="00C12B51">
        <w:rPr>
          <w:rFonts w:ascii="Times New Roman" w:hAnsi="Times New Roman" w:cs="Times New Roman"/>
          <w:b/>
          <w:sz w:val="24"/>
          <w:szCs w:val="24"/>
        </w:rPr>
        <w:tab/>
        <w:t>Rs. 10,000</w:t>
      </w:r>
    </w:p>
    <w:p w14:paraId="5514C827"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Tax Expense</w:t>
      </w:r>
      <w:r w:rsidRPr="00C12B51">
        <w:rPr>
          <w:rFonts w:ascii="Times New Roman" w:hAnsi="Times New Roman" w:cs="Times New Roman"/>
          <w:b/>
          <w:sz w:val="24"/>
          <w:szCs w:val="24"/>
        </w:rPr>
        <w:tab/>
        <w:t>Rs. 20,000</w:t>
      </w:r>
    </w:p>
    <w:p w14:paraId="194F6313"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Net Income</w:t>
      </w:r>
      <w:r w:rsidRPr="00C12B51">
        <w:rPr>
          <w:rFonts w:ascii="Times New Roman" w:hAnsi="Times New Roman" w:cs="Times New Roman"/>
          <w:b/>
          <w:sz w:val="24"/>
          <w:szCs w:val="24"/>
        </w:rPr>
        <w:tab/>
        <w:t>Rs. 2,20,000</w:t>
      </w:r>
    </w:p>
    <w:p w14:paraId="1598A0C1"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Additional Information:</w:t>
      </w:r>
    </w:p>
    <w:p w14:paraId="1B5BBF38"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Depreciation Expense: Rs. 30,000</w:t>
      </w:r>
    </w:p>
    <w:p w14:paraId="29C3762D"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Changes in Working Capital:</w:t>
      </w:r>
    </w:p>
    <w:p w14:paraId="4A9963FB"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Increase in Accounts Receivable: Rs. 10,000</w:t>
      </w:r>
    </w:p>
    <w:p w14:paraId="799D6088"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Decrease in Inventory: (Rs. 5,000)</w:t>
      </w:r>
    </w:p>
    <w:p w14:paraId="258D4522"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Increase in Accounts Payable: Rs. 8,000</w:t>
      </w:r>
    </w:p>
    <w:p w14:paraId="37A1E96B" w14:textId="29E1346A" w:rsidR="006411EF" w:rsidRDefault="006411EF" w:rsidP="006411EF">
      <w:pPr>
        <w:spacing w:line="360" w:lineRule="auto"/>
        <w:jc w:val="both"/>
        <w:rPr>
          <w:b/>
          <w:sz w:val="24"/>
          <w:szCs w:val="24"/>
        </w:rPr>
      </w:pPr>
      <w:r w:rsidRPr="00C12B51">
        <w:rPr>
          <w:rFonts w:ascii="Times New Roman" w:hAnsi="Times New Roman" w:cs="Times New Roman"/>
          <w:b/>
          <w:sz w:val="24"/>
          <w:szCs w:val="24"/>
        </w:rPr>
        <w:t>Increase in Accrued Expenses: Rs. 3,000</w:t>
      </w:r>
    </w:p>
    <w:p w14:paraId="3FA48E84" w14:textId="3EBE60CB" w:rsidR="00C12B51" w:rsidRPr="00C12B51" w:rsidRDefault="00C12B51"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Ans 2.</w:t>
      </w:r>
    </w:p>
    <w:p w14:paraId="27505CAD" w14:textId="77777777" w:rsidR="00C12B51" w:rsidRPr="00B15A2F" w:rsidRDefault="00C12B51" w:rsidP="00C12B51">
      <w:pPr>
        <w:pStyle w:val="Heading3"/>
        <w:spacing w:line="360" w:lineRule="auto"/>
        <w:jc w:val="both"/>
        <w:rPr>
          <w:rFonts w:ascii="Times New Roman" w:hAnsi="Times New Roman" w:cs="Times New Roman"/>
          <w:sz w:val="24"/>
          <w:szCs w:val="24"/>
        </w:rPr>
      </w:pPr>
      <w:bookmarkStart w:id="0" w:name="X0af5653e6f8a5c0efd42a116d11fe5735ddd72b"/>
      <w:r w:rsidRPr="00B15A2F">
        <w:rPr>
          <w:rFonts w:ascii="Times New Roman" w:hAnsi="Times New Roman" w:cs="Times New Roman"/>
          <w:sz w:val="24"/>
          <w:szCs w:val="24"/>
        </w:rPr>
        <w:t>Cash Flow from Operating Activities for the Year Ended December 31, 2023</w:t>
      </w:r>
    </w:p>
    <w:p w14:paraId="0C07C541" w14:textId="6DB08576" w:rsidR="00C12B51" w:rsidRPr="00B15A2F" w:rsidRDefault="00C12B51" w:rsidP="00C12B51">
      <w:pPr>
        <w:pStyle w:val="FirstParagraph"/>
        <w:spacing w:line="360" w:lineRule="auto"/>
        <w:jc w:val="both"/>
        <w:rPr>
          <w:rFonts w:cs="Times New Roman"/>
        </w:rPr>
      </w:pPr>
      <w:r w:rsidRPr="00B15A2F">
        <w:rPr>
          <w:rFonts w:cs="Times New Roman"/>
        </w:rPr>
        <w:t xml:space="preserve">To determine the </w:t>
      </w:r>
      <w:r w:rsidRPr="00B15A2F">
        <w:rPr>
          <w:rFonts w:cs="Times New Roman"/>
          <w:b/>
          <w:bCs/>
        </w:rPr>
        <w:t>Cash Flow from Operating Activities (CFO)</w:t>
      </w:r>
      <w:r w:rsidRPr="00B15A2F">
        <w:rPr>
          <w:rFonts w:cs="Times New Roman"/>
        </w:rPr>
        <w:t xml:space="preserve">, we use the </w:t>
      </w:r>
      <w:r w:rsidRPr="00B15A2F">
        <w:rPr>
          <w:rFonts w:cs="Times New Roman"/>
          <w:b/>
          <w:bCs/>
        </w:rPr>
        <w:t>Indirect Method</w:t>
      </w:r>
      <w:r w:rsidRPr="00B15A2F">
        <w:rPr>
          <w:rFonts w:cs="Times New Roman"/>
        </w:rPr>
        <w:t>. This method starts with the net income and adjusts for non-cash expenses, changes in working capital, and other operating items.</w:t>
      </w:r>
    </w:p>
    <w:p w14:paraId="21271845" w14:textId="77777777" w:rsidR="00C12B51" w:rsidRPr="00B15A2F" w:rsidRDefault="00C12B51" w:rsidP="00C12B51">
      <w:pPr>
        <w:pStyle w:val="Heading4"/>
        <w:spacing w:line="360" w:lineRule="auto"/>
        <w:jc w:val="both"/>
        <w:rPr>
          <w:rFonts w:ascii="Times New Roman" w:hAnsi="Times New Roman" w:cs="Times New Roman"/>
        </w:rPr>
      </w:pPr>
      <w:bookmarkStart w:id="1" w:name="Xefd7f77e81918e4b5672c6232fc6d8835554e1f"/>
      <w:r w:rsidRPr="00B15A2F">
        <w:rPr>
          <w:rFonts w:ascii="Times New Roman" w:hAnsi="Times New Roman" w:cs="Times New Roman"/>
          <w:bCs/>
        </w:rPr>
        <w:t>Formula for Cash Flow from Operating Activities:</w:t>
      </w:r>
    </w:p>
    <w:p w14:paraId="2D939B92" w14:textId="77B7DEEB" w:rsidR="00C12B51" w:rsidRPr="00B15A2F" w:rsidRDefault="00C12B51" w:rsidP="00C12B51">
      <w:pPr>
        <w:pStyle w:val="FirstParagraph"/>
        <w:spacing w:line="360" w:lineRule="auto"/>
        <w:jc w:val="both"/>
        <w:rPr>
          <w:rFonts w:cs="Times New Roman"/>
        </w:rPr>
      </w:pPr>
      <m:oMathPara>
        <m:oMath>
          <m:r>
            <m:rPr>
              <m:sty m:val="p"/>
            </m:rPr>
            <w:rPr>
              <w:rFonts w:ascii="Cambria Math" w:hAnsi="Cambria Math" w:cs="Times New Roman"/>
            </w:rPr>
            <m:t>CFO=</m:t>
          </m:r>
          <m:r>
            <m:rPr>
              <m:nor/>
            </m:rPr>
            <w:rPr>
              <w:rFonts w:cs="Times New Roman"/>
            </w:rPr>
            <m:t>Net Income</m:t>
          </m:r>
          <m:r>
            <m:rPr>
              <m:sty m:val="p"/>
            </m:rPr>
            <w:rPr>
              <w:rFonts w:ascii="Cambria Math" w:hAnsi="Cambria Math" w:cs="Times New Roman"/>
            </w:rPr>
            <m:t>+</m:t>
          </m:r>
          <m:r>
            <m:rPr>
              <m:nor/>
            </m:rPr>
            <w:rPr>
              <w:rFonts w:cs="Times New Roman"/>
            </w:rPr>
            <m:t>Non-Cash Expenses</m:t>
          </m:r>
          <m:r>
            <m:rPr>
              <m:sty m:val="p"/>
            </m:rPr>
            <w:rPr>
              <w:rFonts w:ascii="Cambria Math" w:hAnsi="Cambria Math" w:cs="Times New Roman"/>
            </w:rPr>
            <m:t>+</m:t>
          </m:r>
          <m:d>
            <m:dPr>
              <m:ctrlPr>
                <w:rPr>
                  <w:rFonts w:ascii="Cambria Math" w:hAnsi="Cambria Math" w:cs="Times New Roman"/>
                </w:rPr>
              </m:ctrlPr>
            </m:dPr>
            <m:e>
              <m:r>
                <m:rPr>
                  <m:nor/>
                </m:rPr>
                <w:rPr>
                  <w:rFonts w:cs="Times New Roman"/>
                </w:rPr>
                <m:t>Increase in Liabilities</m:t>
              </m:r>
              <m:r>
                <m:rPr>
                  <m:sty m:val="p"/>
                </m:rPr>
                <w:rPr>
                  <w:rFonts w:ascii="Cambria Math" w:hAnsi="Cambria Math" w:cs="Times New Roman"/>
                </w:rPr>
                <m:t>-</m:t>
              </m:r>
              <m:r>
                <m:rPr>
                  <m:nor/>
                </m:rPr>
                <w:rPr>
                  <w:rFonts w:cs="Times New Roman"/>
                </w:rPr>
                <m:t>Increase in Assets</m:t>
              </m:r>
            </m:e>
          </m:d>
        </m:oMath>
      </m:oMathPara>
    </w:p>
    <w:p w14:paraId="12C3FA25" w14:textId="77777777" w:rsidR="00C12B51" w:rsidRPr="00B15A2F" w:rsidRDefault="00C12B51" w:rsidP="00C12B51">
      <w:pPr>
        <w:pStyle w:val="Heading3"/>
        <w:spacing w:line="360" w:lineRule="auto"/>
        <w:jc w:val="both"/>
        <w:rPr>
          <w:rFonts w:ascii="Times New Roman" w:hAnsi="Times New Roman" w:cs="Times New Roman"/>
          <w:sz w:val="24"/>
          <w:szCs w:val="24"/>
        </w:rPr>
      </w:pPr>
      <w:bookmarkStart w:id="2" w:name="step-by-step-calculation"/>
      <w:bookmarkEnd w:id="0"/>
      <w:bookmarkEnd w:id="1"/>
      <w:r w:rsidRPr="00B15A2F">
        <w:rPr>
          <w:rFonts w:ascii="Times New Roman" w:hAnsi="Times New Roman" w:cs="Times New Roman"/>
          <w:bCs/>
          <w:sz w:val="24"/>
          <w:szCs w:val="24"/>
        </w:rPr>
        <w:t>Step-by-Step Calculation</w:t>
      </w:r>
    </w:p>
    <w:p w14:paraId="03602993" w14:textId="77777777" w:rsidR="00C12B51" w:rsidRPr="00B15A2F" w:rsidRDefault="00C12B51" w:rsidP="00C12B51">
      <w:pPr>
        <w:pStyle w:val="Heading4"/>
        <w:spacing w:line="360" w:lineRule="auto"/>
        <w:jc w:val="both"/>
        <w:rPr>
          <w:rFonts w:ascii="Times New Roman" w:hAnsi="Times New Roman" w:cs="Times New Roman"/>
        </w:rPr>
      </w:pPr>
      <w:bookmarkStart w:id="3" w:name="start-with-net-income"/>
      <w:r w:rsidRPr="00B15A2F">
        <w:rPr>
          <w:rFonts w:ascii="Times New Roman" w:hAnsi="Times New Roman" w:cs="Times New Roman"/>
          <w:bCs/>
        </w:rPr>
        <w:t>1. Start with Net Income</w:t>
      </w:r>
    </w:p>
    <w:p w14:paraId="57926A6A" w14:textId="15E07D62" w:rsidR="00C12B51" w:rsidRPr="00B15A2F" w:rsidRDefault="00C12B51" w:rsidP="00C12B51">
      <w:pPr>
        <w:pStyle w:val="FirstParagraph"/>
        <w:spacing w:line="360" w:lineRule="auto"/>
        <w:jc w:val="both"/>
        <w:rPr>
          <w:rFonts w:cs="Times New Roman"/>
        </w:rPr>
      </w:pPr>
      <w:r w:rsidRPr="00B15A2F">
        <w:rPr>
          <w:rFonts w:cs="Times New Roman"/>
        </w:rPr>
        <w:t>Net Income = ₹2,20,000</w:t>
      </w:r>
    </w:p>
    <w:p w14:paraId="27093AE7" w14:textId="77777777" w:rsidR="00C12B51" w:rsidRPr="00B15A2F" w:rsidRDefault="00C12B51" w:rsidP="00C12B51">
      <w:pPr>
        <w:pStyle w:val="Heading4"/>
        <w:spacing w:line="360" w:lineRule="auto"/>
        <w:jc w:val="both"/>
        <w:rPr>
          <w:rFonts w:ascii="Times New Roman" w:hAnsi="Times New Roman" w:cs="Times New Roman"/>
        </w:rPr>
      </w:pPr>
      <w:bookmarkStart w:id="4" w:name="add-non-cash-adjustments"/>
      <w:bookmarkEnd w:id="3"/>
      <w:r w:rsidRPr="00B15A2F">
        <w:rPr>
          <w:rFonts w:ascii="Times New Roman" w:hAnsi="Times New Roman" w:cs="Times New Roman"/>
          <w:bCs/>
        </w:rPr>
        <w:t>2. Add Non-Cash Adjustments</w:t>
      </w:r>
    </w:p>
    <w:p w14:paraId="282573F4" w14:textId="77777777" w:rsidR="00C12B51" w:rsidRPr="00B15A2F" w:rsidRDefault="00C12B51" w:rsidP="00C12B51">
      <w:pPr>
        <w:pStyle w:val="FirstParagraph"/>
        <w:spacing w:line="360" w:lineRule="auto"/>
        <w:jc w:val="both"/>
        <w:rPr>
          <w:rFonts w:cs="Times New Roman"/>
        </w:rPr>
      </w:pPr>
      <w:r w:rsidRPr="00B15A2F">
        <w:rPr>
          <w:rFonts w:cs="Times New Roman"/>
          <w:b/>
          <w:bCs/>
        </w:rPr>
        <w:t>Depreciation Expense</w:t>
      </w:r>
      <w:r w:rsidRPr="00B15A2F">
        <w:rPr>
          <w:rFonts w:cs="Times New Roman"/>
        </w:rPr>
        <w:t xml:space="preserve"> = ₹30,000 (Non-cash expense added back).</w:t>
      </w:r>
    </w:p>
    <w:p w14:paraId="49B59203" w14:textId="3738DA4D" w:rsidR="00C12B51" w:rsidRPr="00B15A2F" w:rsidRDefault="00C12B51" w:rsidP="00C12B51">
      <w:pPr>
        <w:pStyle w:val="BodyText"/>
        <w:spacing w:line="360" w:lineRule="auto"/>
        <w:jc w:val="both"/>
        <w:rPr>
          <w:rFonts w:cs="Times New Roman"/>
        </w:rPr>
      </w:pPr>
      <m:oMathPara>
        <m:oMath>
          <m:r>
            <m:rPr>
              <m:sty m:val="p"/>
            </m:rPr>
            <w:rPr>
              <w:rFonts w:ascii="Cambria Math" w:hAnsi="Cambria Math" w:cs="Times New Roman"/>
            </w:rPr>
            <m:t>AdjustedNetIncome=</m:t>
          </m:r>
          <m:r>
            <m:rPr>
              <m:nor/>
            </m:rPr>
            <w:rPr>
              <w:rFonts w:cs="Times New Roman"/>
            </w:rPr>
            <m:t>₹</m:t>
          </m:r>
          <m:r>
            <m:rPr>
              <m:sty m:val="p"/>
            </m:rPr>
            <w:rPr>
              <w:rFonts w:ascii="Cambria Math" w:hAnsi="Cambria Math" w:cs="Times New Roman"/>
            </w:rPr>
            <m:t>2,20,000+</m:t>
          </m:r>
          <m:r>
            <m:rPr>
              <m:nor/>
            </m:rPr>
            <w:rPr>
              <w:rFonts w:cs="Times New Roman"/>
            </w:rPr>
            <m:t>₹</m:t>
          </m:r>
          <m:r>
            <m:rPr>
              <m:sty m:val="p"/>
            </m:rPr>
            <w:rPr>
              <w:rFonts w:ascii="Cambria Math" w:hAnsi="Cambria Math" w:cs="Times New Roman"/>
            </w:rPr>
            <m:t>30,000=</m:t>
          </m:r>
          <m:r>
            <m:rPr>
              <m:nor/>
            </m:rPr>
            <w:rPr>
              <w:rFonts w:cs="Times New Roman"/>
            </w:rPr>
            <m:t>₹</m:t>
          </m:r>
          <m:r>
            <m:rPr>
              <m:sty m:val="p"/>
            </m:rPr>
            <w:rPr>
              <w:rFonts w:ascii="Cambria Math" w:hAnsi="Cambria Math" w:cs="Times New Roman"/>
            </w:rPr>
            <m:t>2,50,000</m:t>
          </m:r>
        </m:oMath>
      </m:oMathPara>
    </w:p>
    <w:p w14:paraId="55AF5162" w14:textId="77777777" w:rsidR="00C12B51" w:rsidRPr="00B15A2F" w:rsidRDefault="00C12B51" w:rsidP="00C12B51">
      <w:pPr>
        <w:pStyle w:val="Heading4"/>
        <w:spacing w:line="360" w:lineRule="auto"/>
        <w:jc w:val="both"/>
        <w:rPr>
          <w:rFonts w:ascii="Times New Roman" w:hAnsi="Times New Roman" w:cs="Times New Roman"/>
        </w:rPr>
      </w:pPr>
      <w:bookmarkStart w:id="5" w:name="adjust-for-changes-in-working-capital"/>
      <w:bookmarkEnd w:id="4"/>
      <w:r w:rsidRPr="00B15A2F">
        <w:rPr>
          <w:rFonts w:ascii="Times New Roman" w:hAnsi="Times New Roman" w:cs="Times New Roman"/>
          <w:bCs/>
        </w:rPr>
        <w:t>3. Adjust for Changes in Working Capital</w:t>
      </w:r>
    </w:p>
    <w:p w14:paraId="41D203B4" w14:textId="77777777" w:rsidR="00C12B51" w:rsidRPr="00B15A2F" w:rsidRDefault="00C12B51" w:rsidP="00C12B51">
      <w:pPr>
        <w:pStyle w:val="FirstParagraph"/>
        <w:spacing w:line="360" w:lineRule="auto"/>
        <w:jc w:val="both"/>
        <w:rPr>
          <w:rFonts w:cs="Times New Roman"/>
        </w:rPr>
      </w:pPr>
      <w:r w:rsidRPr="00B15A2F">
        <w:rPr>
          <w:rFonts w:cs="Times New Roman"/>
        </w:rPr>
        <w:t>Working capital adjustments include changes in current assets and current liabilities:</w:t>
      </w:r>
    </w:p>
    <w:bookmarkEnd w:id="2"/>
    <w:bookmarkEnd w:id="5"/>
    <w:p w14:paraId="0FB4DFA6" w14:textId="28F4ADC9" w:rsidR="00C12B51" w:rsidRDefault="00C12B51" w:rsidP="006411EF">
      <w:pPr>
        <w:spacing w:line="360" w:lineRule="auto"/>
        <w:jc w:val="both"/>
        <w:rPr>
          <w:sz w:val="24"/>
          <w:szCs w:val="24"/>
        </w:rPr>
      </w:pPr>
    </w:p>
    <w:p w14:paraId="4DBBC0A0" w14:textId="36D99457" w:rsidR="00C12B51" w:rsidRDefault="00C12B51" w:rsidP="006411EF">
      <w:pPr>
        <w:spacing w:line="360" w:lineRule="auto"/>
        <w:jc w:val="both"/>
        <w:rPr>
          <w:sz w:val="24"/>
          <w:szCs w:val="24"/>
        </w:rPr>
      </w:pPr>
    </w:p>
    <w:p w14:paraId="541C9BC1" w14:textId="68902642" w:rsidR="00C12B51" w:rsidRDefault="00C12B51" w:rsidP="006411EF">
      <w:pPr>
        <w:spacing w:line="360" w:lineRule="auto"/>
        <w:jc w:val="both"/>
        <w:rPr>
          <w:sz w:val="24"/>
          <w:szCs w:val="24"/>
        </w:rPr>
      </w:pPr>
    </w:p>
    <w:p w14:paraId="7D18A86F" w14:textId="77777777" w:rsidR="00C12B51" w:rsidRPr="00C12B51" w:rsidRDefault="00C12B51" w:rsidP="006411EF">
      <w:pPr>
        <w:spacing w:line="360" w:lineRule="auto"/>
        <w:jc w:val="both"/>
        <w:rPr>
          <w:rFonts w:ascii="Times New Roman" w:hAnsi="Times New Roman" w:cs="Times New Roman"/>
          <w:b/>
          <w:sz w:val="24"/>
          <w:szCs w:val="24"/>
        </w:rPr>
      </w:pPr>
    </w:p>
    <w:p w14:paraId="6602D622" w14:textId="7E55A64B"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3</w:t>
      </w:r>
      <w:r w:rsidR="00C12B51" w:rsidRPr="00C12B51">
        <w:rPr>
          <w:rFonts w:ascii="Times New Roman" w:hAnsi="Times New Roman" w:cs="Times New Roman"/>
          <w:b/>
          <w:sz w:val="24"/>
          <w:szCs w:val="24"/>
        </w:rPr>
        <w:t xml:space="preserve"> </w:t>
      </w:r>
      <w:proofErr w:type="gramStart"/>
      <w:r w:rsidRPr="00C12B51">
        <w:rPr>
          <w:rFonts w:ascii="Times New Roman" w:hAnsi="Times New Roman" w:cs="Times New Roman"/>
          <w:b/>
          <w:sz w:val="24"/>
          <w:szCs w:val="24"/>
        </w:rPr>
        <w:t>a  Prepare</w:t>
      </w:r>
      <w:proofErr w:type="gramEnd"/>
      <w:r w:rsidRPr="00C12B51">
        <w:rPr>
          <w:rFonts w:ascii="Times New Roman" w:hAnsi="Times New Roman" w:cs="Times New Roman"/>
          <w:b/>
          <w:sz w:val="24"/>
          <w:szCs w:val="24"/>
        </w:rPr>
        <w:t xml:space="preserve"> a schedule for changes in the working capital from the Balance sheet data given below:</w:t>
      </w:r>
    </w:p>
    <w:tbl>
      <w:tblPr>
        <w:tblStyle w:val="TableGrid"/>
        <w:tblpPr w:leftFromText="180" w:rightFromText="180" w:vertAnchor="text" w:horzAnchor="margin" w:tblpY="218"/>
        <w:tblOverlap w:val="never"/>
        <w:tblW w:w="5000" w:type="pct"/>
        <w:tblLook w:val="04A0" w:firstRow="1" w:lastRow="0" w:firstColumn="1" w:lastColumn="0" w:noHBand="0" w:noVBand="1"/>
      </w:tblPr>
      <w:tblGrid>
        <w:gridCol w:w="3090"/>
        <w:gridCol w:w="2963"/>
        <w:gridCol w:w="2963"/>
      </w:tblGrid>
      <w:tr w:rsidR="006411EF" w:rsidRPr="00C12B51" w14:paraId="0525544E" w14:textId="77777777" w:rsidTr="006411EF">
        <w:tc>
          <w:tcPr>
            <w:tcW w:w="1714" w:type="pct"/>
          </w:tcPr>
          <w:p w14:paraId="15DDC7B9" w14:textId="77777777" w:rsidR="006411EF" w:rsidRPr="00C12B51" w:rsidRDefault="006411EF" w:rsidP="006411EF">
            <w:pPr>
              <w:spacing w:line="360" w:lineRule="auto"/>
              <w:jc w:val="both"/>
              <w:rPr>
                <w:rFonts w:eastAsia="Calibri"/>
                <w:b/>
                <w:sz w:val="24"/>
                <w:szCs w:val="24"/>
              </w:rPr>
            </w:pPr>
          </w:p>
        </w:tc>
        <w:tc>
          <w:tcPr>
            <w:tcW w:w="1643" w:type="pct"/>
          </w:tcPr>
          <w:p w14:paraId="7843B0DC" w14:textId="77777777" w:rsidR="006411EF" w:rsidRPr="00C12B51" w:rsidRDefault="006411EF" w:rsidP="006411EF">
            <w:pPr>
              <w:spacing w:line="360" w:lineRule="auto"/>
              <w:jc w:val="both"/>
              <w:rPr>
                <w:rFonts w:eastAsia="Calibri"/>
                <w:b/>
                <w:bCs/>
                <w:sz w:val="24"/>
                <w:szCs w:val="24"/>
              </w:rPr>
            </w:pPr>
            <w:r w:rsidRPr="00C12B51">
              <w:rPr>
                <w:rFonts w:eastAsia="Calibri"/>
                <w:b/>
                <w:bCs/>
                <w:sz w:val="24"/>
                <w:szCs w:val="24"/>
              </w:rPr>
              <w:t>Dec 2023 (Rs.)</w:t>
            </w:r>
          </w:p>
        </w:tc>
        <w:tc>
          <w:tcPr>
            <w:tcW w:w="1643" w:type="pct"/>
          </w:tcPr>
          <w:p w14:paraId="57E4F203" w14:textId="77777777" w:rsidR="006411EF" w:rsidRPr="00C12B51" w:rsidRDefault="006411EF" w:rsidP="006411EF">
            <w:pPr>
              <w:spacing w:line="360" w:lineRule="auto"/>
              <w:jc w:val="both"/>
              <w:rPr>
                <w:rFonts w:eastAsia="Calibri"/>
                <w:b/>
                <w:bCs/>
                <w:sz w:val="24"/>
                <w:szCs w:val="24"/>
              </w:rPr>
            </w:pPr>
            <w:r w:rsidRPr="00C12B51">
              <w:rPr>
                <w:rFonts w:eastAsia="Calibri"/>
                <w:b/>
                <w:bCs/>
                <w:sz w:val="24"/>
                <w:szCs w:val="24"/>
              </w:rPr>
              <w:t>Dec 2024 (Rs.)</w:t>
            </w:r>
          </w:p>
        </w:tc>
      </w:tr>
      <w:tr w:rsidR="006411EF" w:rsidRPr="00C12B51" w14:paraId="17D9B1A7" w14:textId="77777777" w:rsidTr="006411EF">
        <w:tc>
          <w:tcPr>
            <w:tcW w:w="1714" w:type="pct"/>
          </w:tcPr>
          <w:p w14:paraId="041FE771"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Capital &amp; Liabilities:</w:t>
            </w:r>
          </w:p>
        </w:tc>
        <w:tc>
          <w:tcPr>
            <w:tcW w:w="1643" w:type="pct"/>
          </w:tcPr>
          <w:p w14:paraId="56FE88E1" w14:textId="77777777" w:rsidR="006411EF" w:rsidRPr="00C12B51" w:rsidRDefault="006411EF" w:rsidP="006411EF">
            <w:pPr>
              <w:spacing w:line="360" w:lineRule="auto"/>
              <w:jc w:val="both"/>
              <w:rPr>
                <w:rFonts w:eastAsia="Calibri"/>
                <w:b/>
                <w:sz w:val="24"/>
                <w:szCs w:val="24"/>
              </w:rPr>
            </w:pPr>
          </w:p>
        </w:tc>
        <w:tc>
          <w:tcPr>
            <w:tcW w:w="1643" w:type="pct"/>
          </w:tcPr>
          <w:p w14:paraId="7DD60DBB" w14:textId="77777777" w:rsidR="006411EF" w:rsidRPr="00C12B51" w:rsidRDefault="006411EF" w:rsidP="006411EF">
            <w:pPr>
              <w:spacing w:line="360" w:lineRule="auto"/>
              <w:jc w:val="both"/>
              <w:rPr>
                <w:rFonts w:eastAsia="Calibri"/>
                <w:b/>
                <w:sz w:val="24"/>
                <w:szCs w:val="24"/>
              </w:rPr>
            </w:pPr>
          </w:p>
        </w:tc>
      </w:tr>
      <w:tr w:rsidR="006411EF" w:rsidRPr="00C12B51" w14:paraId="4D15510E" w14:textId="77777777" w:rsidTr="006411EF">
        <w:tc>
          <w:tcPr>
            <w:tcW w:w="1714" w:type="pct"/>
          </w:tcPr>
          <w:p w14:paraId="15810ABE"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Share Capital</w:t>
            </w:r>
          </w:p>
        </w:tc>
        <w:tc>
          <w:tcPr>
            <w:tcW w:w="1643" w:type="pct"/>
          </w:tcPr>
          <w:p w14:paraId="1285E1E9"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6,00,000</w:t>
            </w:r>
          </w:p>
        </w:tc>
        <w:tc>
          <w:tcPr>
            <w:tcW w:w="1643" w:type="pct"/>
          </w:tcPr>
          <w:p w14:paraId="353854AD"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7,50,000</w:t>
            </w:r>
          </w:p>
        </w:tc>
      </w:tr>
      <w:tr w:rsidR="006411EF" w:rsidRPr="00C12B51" w14:paraId="012A9AC1" w14:textId="77777777" w:rsidTr="006411EF">
        <w:tc>
          <w:tcPr>
            <w:tcW w:w="1714" w:type="pct"/>
          </w:tcPr>
          <w:p w14:paraId="45D3689E"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Trade creditors</w:t>
            </w:r>
          </w:p>
        </w:tc>
        <w:tc>
          <w:tcPr>
            <w:tcW w:w="1643" w:type="pct"/>
          </w:tcPr>
          <w:p w14:paraId="5A6149C4"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2,12,000</w:t>
            </w:r>
          </w:p>
        </w:tc>
        <w:tc>
          <w:tcPr>
            <w:tcW w:w="1643" w:type="pct"/>
          </w:tcPr>
          <w:p w14:paraId="6157D245"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1,40,000</w:t>
            </w:r>
          </w:p>
        </w:tc>
      </w:tr>
      <w:tr w:rsidR="006411EF" w:rsidRPr="00C12B51" w14:paraId="3F33564A" w14:textId="77777777" w:rsidTr="006411EF">
        <w:tc>
          <w:tcPr>
            <w:tcW w:w="1714" w:type="pct"/>
          </w:tcPr>
          <w:p w14:paraId="5A7F90FD"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Profit &amp; Loss A/c</w:t>
            </w:r>
          </w:p>
        </w:tc>
        <w:tc>
          <w:tcPr>
            <w:tcW w:w="1643" w:type="pct"/>
          </w:tcPr>
          <w:p w14:paraId="6AEA2090"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28,000</w:t>
            </w:r>
          </w:p>
        </w:tc>
        <w:tc>
          <w:tcPr>
            <w:tcW w:w="1643" w:type="pct"/>
          </w:tcPr>
          <w:p w14:paraId="32F013C6"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62,000</w:t>
            </w:r>
          </w:p>
        </w:tc>
      </w:tr>
      <w:tr w:rsidR="006411EF" w:rsidRPr="00C12B51" w14:paraId="18B6FBD5" w14:textId="77777777" w:rsidTr="006411EF">
        <w:tc>
          <w:tcPr>
            <w:tcW w:w="1714" w:type="pct"/>
          </w:tcPr>
          <w:p w14:paraId="2F823A0A" w14:textId="77777777" w:rsidR="006411EF" w:rsidRPr="00C12B51" w:rsidRDefault="006411EF" w:rsidP="006411EF">
            <w:pPr>
              <w:spacing w:line="360" w:lineRule="auto"/>
              <w:jc w:val="both"/>
              <w:rPr>
                <w:rFonts w:eastAsia="Calibri"/>
                <w:b/>
                <w:sz w:val="24"/>
                <w:szCs w:val="24"/>
              </w:rPr>
            </w:pPr>
          </w:p>
        </w:tc>
        <w:tc>
          <w:tcPr>
            <w:tcW w:w="1643" w:type="pct"/>
          </w:tcPr>
          <w:p w14:paraId="31F94D5A" w14:textId="77777777" w:rsidR="006411EF" w:rsidRPr="00C12B51" w:rsidRDefault="006411EF" w:rsidP="006411EF">
            <w:pPr>
              <w:spacing w:line="360" w:lineRule="auto"/>
              <w:jc w:val="both"/>
              <w:rPr>
                <w:rFonts w:eastAsia="Calibri"/>
                <w:b/>
                <w:bCs/>
                <w:sz w:val="24"/>
                <w:szCs w:val="24"/>
              </w:rPr>
            </w:pPr>
            <w:r w:rsidRPr="00C12B51">
              <w:rPr>
                <w:rFonts w:eastAsia="Calibri"/>
                <w:b/>
                <w:bCs/>
                <w:sz w:val="24"/>
                <w:szCs w:val="24"/>
              </w:rPr>
              <w:t>8,40,000</w:t>
            </w:r>
          </w:p>
        </w:tc>
        <w:tc>
          <w:tcPr>
            <w:tcW w:w="1643" w:type="pct"/>
          </w:tcPr>
          <w:p w14:paraId="4419469E" w14:textId="77777777" w:rsidR="006411EF" w:rsidRPr="00C12B51" w:rsidRDefault="006411EF" w:rsidP="006411EF">
            <w:pPr>
              <w:spacing w:line="360" w:lineRule="auto"/>
              <w:jc w:val="both"/>
              <w:rPr>
                <w:rFonts w:eastAsia="Calibri"/>
                <w:b/>
                <w:bCs/>
                <w:sz w:val="24"/>
                <w:szCs w:val="24"/>
              </w:rPr>
            </w:pPr>
            <w:r w:rsidRPr="00C12B51">
              <w:rPr>
                <w:rFonts w:eastAsia="Calibri"/>
                <w:b/>
                <w:bCs/>
                <w:sz w:val="24"/>
                <w:szCs w:val="24"/>
              </w:rPr>
              <w:t>9,52,000</w:t>
            </w:r>
          </w:p>
        </w:tc>
      </w:tr>
      <w:tr w:rsidR="006411EF" w:rsidRPr="00C12B51" w14:paraId="2FC818F9" w14:textId="77777777" w:rsidTr="006411EF">
        <w:tc>
          <w:tcPr>
            <w:tcW w:w="1714" w:type="pct"/>
          </w:tcPr>
          <w:p w14:paraId="3EE7EB74"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Assets:</w:t>
            </w:r>
          </w:p>
        </w:tc>
        <w:tc>
          <w:tcPr>
            <w:tcW w:w="1643" w:type="pct"/>
          </w:tcPr>
          <w:p w14:paraId="62408925" w14:textId="77777777" w:rsidR="006411EF" w:rsidRPr="00C12B51" w:rsidRDefault="006411EF" w:rsidP="006411EF">
            <w:pPr>
              <w:spacing w:line="360" w:lineRule="auto"/>
              <w:jc w:val="both"/>
              <w:rPr>
                <w:rFonts w:eastAsia="Calibri"/>
                <w:b/>
                <w:sz w:val="24"/>
                <w:szCs w:val="24"/>
              </w:rPr>
            </w:pPr>
          </w:p>
        </w:tc>
        <w:tc>
          <w:tcPr>
            <w:tcW w:w="1643" w:type="pct"/>
          </w:tcPr>
          <w:p w14:paraId="60DA3FA2" w14:textId="77777777" w:rsidR="006411EF" w:rsidRPr="00C12B51" w:rsidRDefault="006411EF" w:rsidP="006411EF">
            <w:pPr>
              <w:spacing w:line="360" w:lineRule="auto"/>
              <w:jc w:val="both"/>
              <w:rPr>
                <w:rFonts w:eastAsia="Calibri"/>
                <w:b/>
                <w:sz w:val="24"/>
                <w:szCs w:val="24"/>
              </w:rPr>
            </w:pPr>
          </w:p>
        </w:tc>
      </w:tr>
      <w:tr w:rsidR="006411EF" w:rsidRPr="00C12B51" w14:paraId="5D2A75FF" w14:textId="77777777" w:rsidTr="006411EF">
        <w:tc>
          <w:tcPr>
            <w:tcW w:w="1714" w:type="pct"/>
          </w:tcPr>
          <w:p w14:paraId="2A72CA3F"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Machinery</w:t>
            </w:r>
          </w:p>
        </w:tc>
        <w:tc>
          <w:tcPr>
            <w:tcW w:w="1643" w:type="pct"/>
          </w:tcPr>
          <w:p w14:paraId="10C598CC"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140,000</w:t>
            </w:r>
          </w:p>
        </w:tc>
        <w:tc>
          <w:tcPr>
            <w:tcW w:w="1643" w:type="pct"/>
          </w:tcPr>
          <w:p w14:paraId="07838FA6"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2,00,000</w:t>
            </w:r>
          </w:p>
        </w:tc>
      </w:tr>
      <w:tr w:rsidR="006411EF" w:rsidRPr="00C12B51" w14:paraId="7C8A5D52" w14:textId="77777777" w:rsidTr="006411EF">
        <w:tc>
          <w:tcPr>
            <w:tcW w:w="1714" w:type="pct"/>
          </w:tcPr>
          <w:p w14:paraId="40FD954C"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Stock-in-trade</w:t>
            </w:r>
          </w:p>
        </w:tc>
        <w:tc>
          <w:tcPr>
            <w:tcW w:w="1643" w:type="pct"/>
          </w:tcPr>
          <w:p w14:paraId="5B556065"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2,42,000</w:t>
            </w:r>
          </w:p>
        </w:tc>
        <w:tc>
          <w:tcPr>
            <w:tcW w:w="1643" w:type="pct"/>
          </w:tcPr>
          <w:p w14:paraId="755FF015"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2,72,000</w:t>
            </w:r>
          </w:p>
        </w:tc>
      </w:tr>
      <w:tr w:rsidR="006411EF" w:rsidRPr="00C12B51" w14:paraId="1B53EF97" w14:textId="77777777" w:rsidTr="006411EF">
        <w:tc>
          <w:tcPr>
            <w:tcW w:w="1714" w:type="pct"/>
          </w:tcPr>
          <w:p w14:paraId="632B1131"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Debtors</w:t>
            </w:r>
          </w:p>
        </w:tc>
        <w:tc>
          <w:tcPr>
            <w:tcW w:w="1643" w:type="pct"/>
          </w:tcPr>
          <w:p w14:paraId="063F6F21"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3,62,000</w:t>
            </w:r>
          </w:p>
        </w:tc>
        <w:tc>
          <w:tcPr>
            <w:tcW w:w="1643" w:type="pct"/>
          </w:tcPr>
          <w:p w14:paraId="4A96EECC"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3,40,000</w:t>
            </w:r>
          </w:p>
        </w:tc>
      </w:tr>
      <w:tr w:rsidR="006411EF" w:rsidRPr="00C12B51" w14:paraId="25695284" w14:textId="77777777" w:rsidTr="006411EF">
        <w:tc>
          <w:tcPr>
            <w:tcW w:w="1714" w:type="pct"/>
          </w:tcPr>
          <w:p w14:paraId="6AC3012D" w14:textId="77777777" w:rsidR="006411EF" w:rsidRPr="00C12B51" w:rsidRDefault="006411EF" w:rsidP="006411EF">
            <w:pPr>
              <w:spacing w:line="360" w:lineRule="auto"/>
              <w:jc w:val="both"/>
              <w:rPr>
                <w:b/>
                <w:sz w:val="24"/>
                <w:szCs w:val="24"/>
              </w:rPr>
            </w:pPr>
          </w:p>
        </w:tc>
        <w:tc>
          <w:tcPr>
            <w:tcW w:w="1643" w:type="pct"/>
          </w:tcPr>
          <w:p w14:paraId="5610FC1E" w14:textId="77777777" w:rsidR="006411EF" w:rsidRPr="00C12B51" w:rsidRDefault="006411EF" w:rsidP="006411EF">
            <w:pPr>
              <w:spacing w:line="360" w:lineRule="auto"/>
              <w:jc w:val="both"/>
              <w:rPr>
                <w:b/>
                <w:sz w:val="24"/>
                <w:szCs w:val="24"/>
              </w:rPr>
            </w:pPr>
          </w:p>
        </w:tc>
        <w:tc>
          <w:tcPr>
            <w:tcW w:w="1643" w:type="pct"/>
          </w:tcPr>
          <w:p w14:paraId="64A4E81B" w14:textId="77777777" w:rsidR="006411EF" w:rsidRPr="00C12B51" w:rsidRDefault="006411EF" w:rsidP="006411EF">
            <w:pPr>
              <w:spacing w:line="360" w:lineRule="auto"/>
              <w:jc w:val="both"/>
              <w:rPr>
                <w:b/>
                <w:sz w:val="24"/>
                <w:szCs w:val="24"/>
              </w:rPr>
            </w:pPr>
          </w:p>
        </w:tc>
      </w:tr>
      <w:tr w:rsidR="006411EF" w:rsidRPr="00C12B51" w14:paraId="65F4882F" w14:textId="77777777" w:rsidTr="006411EF">
        <w:tc>
          <w:tcPr>
            <w:tcW w:w="1714" w:type="pct"/>
          </w:tcPr>
          <w:p w14:paraId="7E1B2169"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Cash</w:t>
            </w:r>
          </w:p>
        </w:tc>
        <w:tc>
          <w:tcPr>
            <w:tcW w:w="1643" w:type="pct"/>
          </w:tcPr>
          <w:p w14:paraId="71DDA3C4"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96,000</w:t>
            </w:r>
          </w:p>
        </w:tc>
        <w:tc>
          <w:tcPr>
            <w:tcW w:w="1643" w:type="pct"/>
          </w:tcPr>
          <w:p w14:paraId="5EE08253"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1,40,000</w:t>
            </w:r>
          </w:p>
        </w:tc>
      </w:tr>
      <w:tr w:rsidR="006411EF" w:rsidRPr="00C12B51" w14:paraId="00013FAE" w14:textId="77777777" w:rsidTr="006411EF">
        <w:tc>
          <w:tcPr>
            <w:tcW w:w="1714" w:type="pct"/>
          </w:tcPr>
          <w:p w14:paraId="711971B3" w14:textId="77777777" w:rsidR="006411EF" w:rsidRPr="00C12B51" w:rsidRDefault="006411EF" w:rsidP="006411EF">
            <w:pPr>
              <w:spacing w:line="360" w:lineRule="auto"/>
              <w:jc w:val="both"/>
              <w:rPr>
                <w:rFonts w:eastAsia="Calibri"/>
                <w:b/>
                <w:sz w:val="24"/>
                <w:szCs w:val="24"/>
              </w:rPr>
            </w:pPr>
            <w:r w:rsidRPr="00C12B51">
              <w:rPr>
                <w:rFonts w:eastAsia="Calibri"/>
                <w:b/>
                <w:sz w:val="24"/>
                <w:szCs w:val="24"/>
              </w:rPr>
              <w:t>Total</w:t>
            </w:r>
          </w:p>
        </w:tc>
        <w:tc>
          <w:tcPr>
            <w:tcW w:w="1643" w:type="pct"/>
          </w:tcPr>
          <w:p w14:paraId="782BDF2D" w14:textId="77777777" w:rsidR="006411EF" w:rsidRPr="00C12B51" w:rsidRDefault="006411EF" w:rsidP="006411EF">
            <w:pPr>
              <w:spacing w:line="360" w:lineRule="auto"/>
              <w:jc w:val="both"/>
              <w:rPr>
                <w:rFonts w:eastAsia="Calibri"/>
                <w:b/>
                <w:bCs/>
                <w:sz w:val="24"/>
                <w:szCs w:val="24"/>
              </w:rPr>
            </w:pPr>
            <w:r w:rsidRPr="00C12B51">
              <w:rPr>
                <w:rFonts w:eastAsia="Calibri"/>
                <w:b/>
                <w:bCs/>
                <w:sz w:val="24"/>
                <w:szCs w:val="24"/>
              </w:rPr>
              <w:t>8,40,000</w:t>
            </w:r>
          </w:p>
        </w:tc>
        <w:tc>
          <w:tcPr>
            <w:tcW w:w="1643" w:type="pct"/>
          </w:tcPr>
          <w:p w14:paraId="461DCAFE" w14:textId="77777777" w:rsidR="006411EF" w:rsidRPr="00C12B51" w:rsidRDefault="006411EF" w:rsidP="006411EF">
            <w:pPr>
              <w:spacing w:line="360" w:lineRule="auto"/>
              <w:jc w:val="both"/>
              <w:rPr>
                <w:rFonts w:eastAsia="Calibri"/>
                <w:b/>
                <w:bCs/>
                <w:sz w:val="24"/>
                <w:szCs w:val="24"/>
              </w:rPr>
            </w:pPr>
            <w:r w:rsidRPr="00C12B51">
              <w:rPr>
                <w:rFonts w:eastAsia="Calibri"/>
                <w:b/>
                <w:bCs/>
                <w:sz w:val="24"/>
                <w:szCs w:val="24"/>
              </w:rPr>
              <w:t>9,52,000</w:t>
            </w:r>
          </w:p>
        </w:tc>
      </w:tr>
    </w:tbl>
    <w:p w14:paraId="4AF49BAD" w14:textId="77777777" w:rsidR="006411EF" w:rsidRPr="00C12B51" w:rsidRDefault="006411EF" w:rsidP="006411EF">
      <w:pPr>
        <w:spacing w:line="360" w:lineRule="auto"/>
        <w:jc w:val="both"/>
        <w:rPr>
          <w:rFonts w:ascii="Times New Roman" w:hAnsi="Times New Roman" w:cs="Times New Roman"/>
          <w:b/>
          <w:sz w:val="24"/>
          <w:szCs w:val="24"/>
        </w:rPr>
      </w:pPr>
    </w:p>
    <w:p w14:paraId="4E156C5E" w14:textId="2F62C284"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b. Current ratio = 2.8:1</w:t>
      </w:r>
    </w:p>
    <w:p w14:paraId="26EB3E32"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Acid-Test ratio = 1.5 :1</w:t>
      </w:r>
    </w:p>
    <w:p w14:paraId="29BDDB28"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Working capital = Rs.162000</w:t>
      </w:r>
    </w:p>
    <w:p w14:paraId="738D62F2"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Find out:</w:t>
      </w:r>
    </w:p>
    <w:p w14:paraId="1219E0D1" w14:textId="77777777" w:rsidR="006411EF" w:rsidRPr="00C12B51" w:rsidRDefault="006411EF" w:rsidP="006411EF">
      <w:pPr>
        <w:numPr>
          <w:ilvl w:val="0"/>
          <w:numId w:val="29"/>
        </w:num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Current assets</w:t>
      </w:r>
    </w:p>
    <w:p w14:paraId="05D271FE" w14:textId="77777777" w:rsidR="006411EF" w:rsidRPr="00C12B51" w:rsidRDefault="006411EF" w:rsidP="006411EF">
      <w:pPr>
        <w:numPr>
          <w:ilvl w:val="0"/>
          <w:numId w:val="29"/>
        </w:num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Current Liabilities</w:t>
      </w:r>
    </w:p>
    <w:p w14:paraId="756BDC5C" w14:textId="77777777" w:rsidR="006411EF" w:rsidRPr="00C12B51" w:rsidRDefault="006411EF" w:rsidP="006411EF">
      <w:pPr>
        <w:numPr>
          <w:ilvl w:val="0"/>
          <w:numId w:val="29"/>
        </w:num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Liquid assets</w:t>
      </w:r>
    </w:p>
    <w:p w14:paraId="619C82B2" w14:textId="77777777" w:rsidR="006411EF" w:rsidRPr="00C12B51" w:rsidRDefault="006411EF" w:rsidP="006411EF">
      <w:pPr>
        <w:spacing w:line="360" w:lineRule="auto"/>
        <w:jc w:val="both"/>
        <w:rPr>
          <w:rFonts w:ascii="Times New Roman" w:hAnsi="Times New Roman" w:cs="Times New Roman"/>
          <w:b/>
          <w:sz w:val="24"/>
          <w:szCs w:val="24"/>
        </w:rPr>
      </w:pPr>
    </w:p>
    <w:p w14:paraId="229CAC03" w14:textId="77777777" w:rsidR="00C12B51" w:rsidRPr="00C12B51" w:rsidRDefault="00C12B51" w:rsidP="00C12B51">
      <w:pPr>
        <w:pStyle w:val="BodyText"/>
        <w:spacing w:line="360" w:lineRule="auto"/>
        <w:jc w:val="both"/>
        <w:rPr>
          <w:rFonts w:cs="Times New Roman"/>
          <w:b/>
        </w:rPr>
      </w:pPr>
      <w:bookmarkStart w:id="6" w:name="conclusion"/>
      <w:r w:rsidRPr="00C12B51">
        <w:rPr>
          <w:rFonts w:cs="Times New Roman"/>
          <w:b/>
        </w:rPr>
        <w:t>Ans 3.</w:t>
      </w:r>
    </w:p>
    <w:p w14:paraId="6F7FBE83" w14:textId="28D29CAE" w:rsidR="00C12B51" w:rsidRPr="00B15A2F" w:rsidRDefault="00C12B51" w:rsidP="00C12B51">
      <w:pPr>
        <w:pStyle w:val="Heading3"/>
        <w:spacing w:line="360" w:lineRule="auto"/>
        <w:jc w:val="both"/>
        <w:rPr>
          <w:rFonts w:ascii="Times New Roman" w:hAnsi="Times New Roman" w:cs="Times New Roman"/>
          <w:sz w:val="24"/>
          <w:szCs w:val="24"/>
        </w:rPr>
      </w:pPr>
      <w:bookmarkStart w:id="7" w:name="a-schedule-of-changes-in-working-capital"/>
      <w:bookmarkEnd w:id="6"/>
      <w:r w:rsidRPr="00B15A2F">
        <w:rPr>
          <w:rFonts w:ascii="Times New Roman" w:hAnsi="Times New Roman" w:cs="Times New Roman"/>
          <w:bCs/>
          <w:sz w:val="24"/>
          <w:szCs w:val="24"/>
        </w:rPr>
        <w:t>(a) Schedule of Changes in Working Capital</w:t>
      </w:r>
    </w:p>
    <w:p w14:paraId="67D78703" w14:textId="2A0C85E2" w:rsidR="00C12B51" w:rsidRPr="00B15A2F" w:rsidRDefault="00C12B51" w:rsidP="00C12B51">
      <w:pPr>
        <w:pStyle w:val="FirstParagraph"/>
        <w:spacing w:line="360" w:lineRule="auto"/>
        <w:jc w:val="both"/>
        <w:rPr>
          <w:rFonts w:cs="Times New Roman"/>
        </w:rPr>
      </w:pPr>
      <w:r w:rsidRPr="00B15A2F">
        <w:rPr>
          <w:rFonts w:cs="Times New Roman"/>
        </w:rPr>
        <w:t>To prepare the schedule of changes in working capital, we calculate the differences in current assets and current liabilities between December 2023 and December 2024.</w:t>
      </w:r>
    </w:p>
    <w:p w14:paraId="52636BEF" w14:textId="77777777" w:rsidR="00C12B51" w:rsidRPr="00B15A2F" w:rsidRDefault="00C12B51" w:rsidP="00C12B51">
      <w:pPr>
        <w:pStyle w:val="Heading4"/>
        <w:spacing w:line="360" w:lineRule="auto"/>
        <w:jc w:val="both"/>
        <w:rPr>
          <w:rFonts w:ascii="Times New Roman" w:hAnsi="Times New Roman" w:cs="Times New Roman"/>
        </w:rPr>
      </w:pPr>
      <w:bookmarkStart w:id="8" w:name="current-assets-and-liabilities"/>
      <w:r w:rsidRPr="00B15A2F">
        <w:rPr>
          <w:rFonts w:ascii="Times New Roman" w:hAnsi="Times New Roman" w:cs="Times New Roman"/>
          <w:bCs/>
        </w:rPr>
        <w:t>Current Assets and Liabilities:</w:t>
      </w:r>
    </w:p>
    <w:tbl>
      <w:tblPr>
        <w:tblStyle w:val="Table"/>
        <w:tblW w:w="5000" w:type="pct"/>
        <w:tblLook w:val="0020" w:firstRow="1" w:lastRow="0" w:firstColumn="0" w:lastColumn="0" w:noHBand="0" w:noVBand="0"/>
      </w:tblPr>
      <w:tblGrid>
        <w:gridCol w:w="3995"/>
        <w:gridCol w:w="1535"/>
        <w:gridCol w:w="1535"/>
        <w:gridCol w:w="1951"/>
      </w:tblGrid>
      <w:tr w:rsidR="00C12B51" w:rsidRPr="00B15A2F" w14:paraId="4C52EC5C" w14:textId="77777777" w:rsidTr="00C12B51">
        <w:trPr>
          <w:cnfStyle w:val="100000000000" w:firstRow="1" w:lastRow="0" w:firstColumn="0" w:lastColumn="0" w:oddVBand="0" w:evenVBand="0" w:oddHBand="0" w:evenHBand="0" w:firstRowFirstColumn="0" w:firstRowLastColumn="0" w:lastRowFirstColumn="0" w:lastRowLastColumn="0"/>
          <w:tblHeader/>
        </w:trPr>
        <w:tc>
          <w:tcPr>
            <w:tcW w:w="2216" w:type="pct"/>
          </w:tcPr>
          <w:p w14:paraId="4B30949A" w14:textId="77777777" w:rsidR="00C12B51" w:rsidRPr="00B15A2F" w:rsidRDefault="00C12B51" w:rsidP="00652024">
            <w:pPr>
              <w:pStyle w:val="Compact"/>
              <w:spacing w:line="360" w:lineRule="auto"/>
              <w:jc w:val="both"/>
              <w:rPr>
                <w:rFonts w:cs="Times New Roman"/>
              </w:rPr>
            </w:pPr>
            <w:r w:rsidRPr="00B15A2F">
              <w:rPr>
                <w:rFonts w:cs="Times New Roman"/>
                <w:b/>
                <w:bCs/>
              </w:rPr>
              <w:t>Particulars</w:t>
            </w:r>
          </w:p>
        </w:tc>
        <w:tc>
          <w:tcPr>
            <w:tcW w:w="851" w:type="pct"/>
          </w:tcPr>
          <w:p w14:paraId="21C1BD8D" w14:textId="77777777" w:rsidR="00C12B51" w:rsidRPr="00B15A2F" w:rsidRDefault="00C12B51" w:rsidP="00652024">
            <w:pPr>
              <w:pStyle w:val="Compact"/>
              <w:spacing w:line="360" w:lineRule="auto"/>
              <w:jc w:val="both"/>
              <w:rPr>
                <w:rFonts w:cs="Times New Roman"/>
              </w:rPr>
            </w:pPr>
            <w:r w:rsidRPr="00B15A2F">
              <w:rPr>
                <w:rFonts w:cs="Times New Roman"/>
                <w:b/>
                <w:bCs/>
              </w:rPr>
              <w:t>2023 (₹)</w:t>
            </w:r>
          </w:p>
        </w:tc>
        <w:tc>
          <w:tcPr>
            <w:tcW w:w="851" w:type="pct"/>
          </w:tcPr>
          <w:p w14:paraId="20918964" w14:textId="77777777" w:rsidR="00C12B51" w:rsidRPr="00B15A2F" w:rsidRDefault="00C12B51" w:rsidP="00652024">
            <w:pPr>
              <w:pStyle w:val="Compact"/>
              <w:spacing w:line="360" w:lineRule="auto"/>
              <w:jc w:val="both"/>
              <w:rPr>
                <w:rFonts w:cs="Times New Roman"/>
              </w:rPr>
            </w:pPr>
            <w:r w:rsidRPr="00B15A2F">
              <w:rPr>
                <w:rFonts w:cs="Times New Roman"/>
                <w:b/>
                <w:bCs/>
              </w:rPr>
              <w:t>2024 (₹)</w:t>
            </w:r>
          </w:p>
        </w:tc>
        <w:tc>
          <w:tcPr>
            <w:tcW w:w="1082" w:type="pct"/>
          </w:tcPr>
          <w:p w14:paraId="0A507987" w14:textId="77777777" w:rsidR="00C12B51" w:rsidRPr="00B15A2F" w:rsidRDefault="00C12B51" w:rsidP="00652024">
            <w:pPr>
              <w:pStyle w:val="Compact"/>
              <w:spacing w:line="360" w:lineRule="auto"/>
              <w:jc w:val="both"/>
              <w:rPr>
                <w:rFonts w:cs="Times New Roman"/>
              </w:rPr>
            </w:pPr>
            <w:r w:rsidRPr="00B15A2F">
              <w:rPr>
                <w:rFonts w:cs="Times New Roman"/>
                <w:b/>
                <w:bCs/>
              </w:rPr>
              <w:t>Change (₹)</w:t>
            </w:r>
          </w:p>
        </w:tc>
      </w:tr>
      <w:tr w:rsidR="00C12B51" w:rsidRPr="00B15A2F" w14:paraId="2DB71A18" w14:textId="77777777" w:rsidTr="00C12B51">
        <w:tc>
          <w:tcPr>
            <w:tcW w:w="2216" w:type="pct"/>
          </w:tcPr>
          <w:p w14:paraId="244267BB" w14:textId="77777777" w:rsidR="00C12B51" w:rsidRPr="00B15A2F" w:rsidRDefault="00C12B51" w:rsidP="00652024">
            <w:pPr>
              <w:pStyle w:val="Compact"/>
              <w:spacing w:line="360" w:lineRule="auto"/>
              <w:jc w:val="both"/>
              <w:rPr>
                <w:rFonts w:cs="Times New Roman"/>
              </w:rPr>
            </w:pPr>
            <w:r w:rsidRPr="00B15A2F">
              <w:rPr>
                <w:rFonts w:cs="Times New Roman"/>
                <w:b/>
                <w:bCs/>
              </w:rPr>
              <w:t>Current Assets</w:t>
            </w:r>
          </w:p>
        </w:tc>
        <w:tc>
          <w:tcPr>
            <w:tcW w:w="851" w:type="pct"/>
          </w:tcPr>
          <w:p w14:paraId="22923066" w14:textId="77777777" w:rsidR="00C12B51" w:rsidRPr="00B15A2F" w:rsidRDefault="00C12B51" w:rsidP="00652024">
            <w:pPr>
              <w:pStyle w:val="Compact"/>
              <w:spacing w:line="360" w:lineRule="auto"/>
              <w:jc w:val="both"/>
              <w:rPr>
                <w:rFonts w:cs="Times New Roman"/>
              </w:rPr>
            </w:pPr>
          </w:p>
        </w:tc>
        <w:tc>
          <w:tcPr>
            <w:tcW w:w="851" w:type="pct"/>
          </w:tcPr>
          <w:p w14:paraId="5D578D1F" w14:textId="77777777" w:rsidR="00C12B51" w:rsidRPr="00B15A2F" w:rsidRDefault="00C12B51" w:rsidP="00652024">
            <w:pPr>
              <w:pStyle w:val="Compact"/>
              <w:spacing w:line="360" w:lineRule="auto"/>
              <w:jc w:val="both"/>
              <w:rPr>
                <w:rFonts w:cs="Times New Roman"/>
              </w:rPr>
            </w:pPr>
          </w:p>
        </w:tc>
        <w:tc>
          <w:tcPr>
            <w:tcW w:w="1082" w:type="pct"/>
          </w:tcPr>
          <w:p w14:paraId="02CDD6D3" w14:textId="77777777" w:rsidR="00C12B51" w:rsidRPr="00B15A2F" w:rsidRDefault="00C12B51" w:rsidP="00652024">
            <w:pPr>
              <w:pStyle w:val="Compact"/>
              <w:spacing w:line="360" w:lineRule="auto"/>
              <w:jc w:val="both"/>
              <w:rPr>
                <w:rFonts w:cs="Times New Roman"/>
              </w:rPr>
            </w:pPr>
          </w:p>
        </w:tc>
      </w:tr>
      <w:tr w:rsidR="00C12B51" w:rsidRPr="00B15A2F" w14:paraId="08C1105D" w14:textId="77777777" w:rsidTr="00C12B51">
        <w:tc>
          <w:tcPr>
            <w:tcW w:w="2216" w:type="pct"/>
          </w:tcPr>
          <w:p w14:paraId="6470E276" w14:textId="77777777" w:rsidR="00C12B51" w:rsidRPr="00B15A2F" w:rsidRDefault="00C12B51" w:rsidP="00652024">
            <w:pPr>
              <w:pStyle w:val="Compact"/>
              <w:spacing w:line="360" w:lineRule="auto"/>
              <w:jc w:val="both"/>
              <w:rPr>
                <w:rFonts w:cs="Times New Roman"/>
              </w:rPr>
            </w:pPr>
            <w:r w:rsidRPr="00B15A2F">
              <w:rPr>
                <w:rFonts w:cs="Times New Roman"/>
              </w:rPr>
              <w:t>Stock-in-Trade</w:t>
            </w:r>
          </w:p>
        </w:tc>
        <w:tc>
          <w:tcPr>
            <w:tcW w:w="851" w:type="pct"/>
          </w:tcPr>
          <w:p w14:paraId="59ACAE3E" w14:textId="77777777" w:rsidR="00C12B51" w:rsidRPr="00B15A2F" w:rsidRDefault="00C12B51" w:rsidP="00652024">
            <w:pPr>
              <w:pStyle w:val="Compact"/>
              <w:spacing w:line="360" w:lineRule="auto"/>
              <w:jc w:val="both"/>
              <w:rPr>
                <w:rFonts w:cs="Times New Roman"/>
              </w:rPr>
            </w:pPr>
            <w:r w:rsidRPr="00B15A2F">
              <w:rPr>
                <w:rFonts w:cs="Times New Roman"/>
              </w:rPr>
              <w:t>2,42,000</w:t>
            </w:r>
          </w:p>
        </w:tc>
        <w:tc>
          <w:tcPr>
            <w:tcW w:w="851" w:type="pct"/>
          </w:tcPr>
          <w:p w14:paraId="50A57782" w14:textId="77777777" w:rsidR="00C12B51" w:rsidRPr="00B15A2F" w:rsidRDefault="00C12B51" w:rsidP="00652024">
            <w:pPr>
              <w:pStyle w:val="Compact"/>
              <w:spacing w:line="360" w:lineRule="auto"/>
              <w:jc w:val="both"/>
              <w:rPr>
                <w:rFonts w:cs="Times New Roman"/>
              </w:rPr>
            </w:pPr>
            <w:r w:rsidRPr="00B15A2F">
              <w:rPr>
                <w:rFonts w:cs="Times New Roman"/>
              </w:rPr>
              <w:t>2,72,000</w:t>
            </w:r>
          </w:p>
        </w:tc>
        <w:tc>
          <w:tcPr>
            <w:tcW w:w="1082" w:type="pct"/>
          </w:tcPr>
          <w:p w14:paraId="76E6A125" w14:textId="77777777" w:rsidR="00C12B51" w:rsidRPr="00B15A2F" w:rsidRDefault="00C12B51" w:rsidP="00652024">
            <w:pPr>
              <w:pStyle w:val="Compact"/>
              <w:spacing w:line="360" w:lineRule="auto"/>
              <w:jc w:val="both"/>
              <w:rPr>
                <w:rFonts w:cs="Times New Roman"/>
              </w:rPr>
            </w:pPr>
            <w:r w:rsidRPr="00B15A2F">
              <w:rPr>
                <w:rFonts w:cs="Times New Roman"/>
              </w:rPr>
              <w:t>+30,000</w:t>
            </w:r>
          </w:p>
        </w:tc>
      </w:tr>
      <w:tr w:rsidR="00C12B51" w:rsidRPr="00B15A2F" w14:paraId="0A838FA5" w14:textId="77777777" w:rsidTr="00C12B51">
        <w:tc>
          <w:tcPr>
            <w:tcW w:w="2216" w:type="pct"/>
          </w:tcPr>
          <w:p w14:paraId="719D8671" w14:textId="77777777" w:rsidR="00C12B51" w:rsidRPr="00B15A2F" w:rsidRDefault="00C12B51" w:rsidP="00652024">
            <w:pPr>
              <w:pStyle w:val="Compact"/>
              <w:spacing w:line="360" w:lineRule="auto"/>
              <w:jc w:val="both"/>
              <w:rPr>
                <w:rFonts w:cs="Times New Roman"/>
              </w:rPr>
            </w:pPr>
            <w:r w:rsidRPr="00B15A2F">
              <w:rPr>
                <w:rFonts w:cs="Times New Roman"/>
              </w:rPr>
              <w:t>Debtors</w:t>
            </w:r>
          </w:p>
        </w:tc>
        <w:tc>
          <w:tcPr>
            <w:tcW w:w="851" w:type="pct"/>
          </w:tcPr>
          <w:p w14:paraId="433B81E8" w14:textId="77777777" w:rsidR="00C12B51" w:rsidRPr="00B15A2F" w:rsidRDefault="00C12B51" w:rsidP="00652024">
            <w:pPr>
              <w:pStyle w:val="Compact"/>
              <w:spacing w:line="360" w:lineRule="auto"/>
              <w:jc w:val="both"/>
              <w:rPr>
                <w:rFonts w:cs="Times New Roman"/>
              </w:rPr>
            </w:pPr>
            <w:r w:rsidRPr="00B15A2F">
              <w:rPr>
                <w:rFonts w:cs="Times New Roman"/>
              </w:rPr>
              <w:t>3,62,000</w:t>
            </w:r>
          </w:p>
        </w:tc>
        <w:tc>
          <w:tcPr>
            <w:tcW w:w="851" w:type="pct"/>
          </w:tcPr>
          <w:p w14:paraId="5CF367A3" w14:textId="77777777" w:rsidR="00C12B51" w:rsidRPr="00B15A2F" w:rsidRDefault="00C12B51" w:rsidP="00652024">
            <w:pPr>
              <w:pStyle w:val="Compact"/>
              <w:spacing w:line="360" w:lineRule="auto"/>
              <w:jc w:val="both"/>
              <w:rPr>
                <w:rFonts w:cs="Times New Roman"/>
              </w:rPr>
            </w:pPr>
            <w:r w:rsidRPr="00B15A2F">
              <w:rPr>
                <w:rFonts w:cs="Times New Roman"/>
              </w:rPr>
              <w:t>3,40,000</w:t>
            </w:r>
          </w:p>
        </w:tc>
        <w:tc>
          <w:tcPr>
            <w:tcW w:w="1082" w:type="pct"/>
          </w:tcPr>
          <w:p w14:paraId="00DBC790" w14:textId="77777777" w:rsidR="00C12B51" w:rsidRPr="00B15A2F" w:rsidRDefault="00C12B51" w:rsidP="00652024">
            <w:pPr>
              <w:pStyle w:val="Compact"/>
              <w:spacing w:line="360" w:lineRule="auto"/>
              <w:jc w:val="both"/>
              <w:rPr>
                <w:rFonts w:cs="Times New Roman"/>
              </w:rPr>
            </w:pPr>
            <w:r w:rsidRPr="00B15A2F">
              <w:rPr>
                <w:rFonts w:cs="Times New Roman"/>
              </w:rPr>
              <w:t>-22,000</w:t>
            </w:r>
          </w:p>
        </w:tc>
      </w:tr>
      <w:tr w:rsidR="00C12B51" w:rsidRPr="00B15A2F" w14:paraId="4727EDE7" w14:textId="77777777" w:rsidTr="00C12B51">
        <w:tc>
          <w:tcPr>
            <w:tcW w:w="2216" w:type="pct"/>
          </w:tcPr>
          <w:p w14:paraId="742A667C" w14:textId="77777777" w:rsidR="00C12B51" w:rsidRPr="00B15A2F" w:rsidRDefault="00C12B51" w:rsidP="00652024">
            <w:pPr>
              <w:pStyle w:val="Compact"/>
              <w:spacing w:line="360" w:lineRule="auto"/>
              <w:jc w:val="both"/>
              <w:rPr>
                <w:rFonts w:cs="Times New Roman"/>
              </w:rPr>
            </w:pPr>
            <w:r w:rsidRPr="00B15A2F">
              <w:rPr>
                <w:rFonts w:cs="Times New Roman"/>
              </w:rPr>
              <w:t>Cash</w:t>
            </w:r>
          </w:p>
        </w:tc>
        <w:tc>
          <w:tcPr>
            <w:tcW w:w="851" w:type="pct"/>
          </w:tcPr>
          <w:p w14:paraId="19AA9B92" w14:textId="77777777" w:rsidR="00C12B51" w:rsidRPr="00B15A2F" w:rsidRDefault="00C12B51" w:rsidP="00652024">
            <w:pPr>
              <w:pStyle w:val="Compact"/>
              <w:spacing w:line="360" w:lineRule="auto"/>
              <w:jc w:val="both"/>
              <w:rPr>
                <w:rFonts w:cs="Times New Roman"/>
              </w:rPr>
            </w:pPr>
            <w:r w:rsidRPr="00B15A2F">
              <w:rPr>
                <w:rFonts w:cs="Times New Roman"/>
              </w:rPr>
              <w:t>96,000</w:t>
            </w:r>
          </w:p>
        </w:tc>
        <w:tc>
          <w:tcPr>
            <w:tcW w:w="851" w:type="pct"/>
          </w:tcPr>
          <w:p w14:paraId="411EFD4A" w14:textId="77777777" w:rsidR="00C12B51" w:rsidRPr="00B15A2F" w:rsidRDefault="00C12B51" w:rsidP="00652024">
            <w:pPr>
              <w:pStyle w:val="Compact"/>
              <w:spacing w:line="360" w:lineRule="auto"/>
              <w:jc w:val="both"/>
              <w:rPr>
                <w:rFonts w:cs="Times New Roman"/>
              </w:rPr>
            </w:pPr>
            <w:r w:rsidRPr="00B15A2F">
              <w:rPr>
                <w:rFonts w:cs="Times New Roman"/>
              </w:rPr>
              <w:t>1,40,000</w:t>
            </w:r>
          </w:p>
        </w:tc>
        <w:tc>
          <w:tcPr>
            <w:tcW w:w="1082" w:type="pct"/>
          </w:tcPr>
          <w:p w14:paraId="5CE7E423" w14:textId="77777777" w:rsidR="00C12B51" w:rsidRPr="00B15A2F" w:rsidRDefault="00C12B51" w:rsidP="00652024">
            <w:pPr>
              <w:pStyle w:val="Compact"/>
              <w:spacing w:line="360" w:lineRule="auto"/>
              <w:jc w:val="both"/>
              <w:rPr>
                <w:rFonts w:cs="Times New Roman"/>
              </w:rPr>
            </w:pPr>
            <w:r w:rsidRPr="00B15A2F">
              <w:rPr>
                <w:rFonts w:cs="Times New Roman"/>
              </w:rPr>
              <w:t>+44,000</w:t>
            </w:r>
          </w:p>
        </w:tc>
      </w:tr>
      <w:tr w:rsidR="00C12B51" w:rsidRPr="00B15A2F" w14:paraId="7CBEF0C7" w14:textId="77777777" w:rsidTr="00C12B51">
        <w:tc>
          <w:tcPr>
            <w:tcW w:w="2216" w:type="pct"/>
          </w:tcPr>
          <w:p w14:paraId="61DE92EE" w14:textId="77777777" w:rsidR="00C12B51" w:rsidRPr="00B15A2F" w:rsidRDefault="00C12B51" w:rsidP="00652024">
            <w:pPr>
              <w:pStyle w:val="Compact"/>
              <w:spacing w:line="360" w:lineRule="auto"/>
              <w:jc w:val="both"/>
              <w:rPr>
                <w:rFonts w:cs="Times New Roman"/>
              </w:rPr>
            </w:pPr>
            <w:r w:rsidRPr="00B15A2F">
              <w:rPr>
                <w:rFonts w:cs="Times New Roman"/>
                <w:b/>
                <w:bCs/>
              </w:rPr>
              <w:t>Total Current Assets</w:t>
            </w:r>
          </w:p>
        </w:tc>
        <w:tc>
          <w:tcPr>
            <w:tcW w:w="851" w:type="pct"/>
          </w:tcPr>
          <w:p w14:paraId="32B79066" w14:textId="77777777" w:rsidR="00C12B51" w:rsidRPr="00B15A2F" w:rsidRDefault="00C12B51" w:rsidP="00652024">
            <w:pPr>
              <w:pStyle w:val="Compact"/>
              <w:spacing w:line="360" w:lineRule="auto"/>
              <w:jc w:val="both"/>
              <w:rPr>
                <w:rFonts w:cs="Times New Roman"/>
              </w:rPr>
            </w:pPr>
            <w:r w:rsidRPr="00B15A2F">
              <w:rPr>
                <w:rFonts w:cs="Times New Roman"/>
              </w:rPr>
              <w:t>7,00,000</w:t>
            </w:r>
          </w:p>
        </w:tc>
        <w:tc>
          <w:tcPr>
            <w:tcW w:w="851" w:type="pct"/>
          </w:tcPr>
          <w:p w14:paraId="472B6E06" w14:textId="77777777" w:rsidR="00C12B51" w:rsidRPr="00B15A2F" w:rsidRDefault="00C12B51" w:rsidP="00652024">
            <w:pPr>
              <w:pStyle w:val="Compact"/>
              <w:spacing w:line="360" w:lineRule="auto"/>
              <w:jc w:val="both"/>
              <w:rPr>
                <w:rFonts w:cs="Times New Roman"/>
              </w:rPr>
            </w:pPr>
            <w:r w:rsidRPr="00B15A2F">
              <w:rPr>
                <w:rFonts w:cs="Times New Roman"/>
              </w:rPr>
              <w:t>7,52,000</w:t>
            </w:r>
          </w:p>
        </w:tc>
        <w:tc>
          <w:tcPr>
            <w:tcW w:w="1082" w:type="pct"/>
          </w:tcPr>
          <w:p w14:paraId="6828B544" w14:textId="77777777" w:rsidR="00C12B51" w:rsidRPr="00B15A2F" w:rsidRDefault="00C12B51" w:rsidP="00652024">
            <w:pPr>
              <w:pStyle w:val="Compact"/>
              <w:spacing w:line="360" w:lineRule="auto"/>
              <w:jc w:val="both"/>
              <w:rPr>
                <w:rFonts w:cs="Times New Roman"/>
              </w:rPr>
            </w:pPr>
            <w:r w:rsidRPr="00B15A2F">
              <w:rPr>
                <w:rFonts w:cs="Times New Roman"/>
              </w:rPr>
              <w:t>+52,000</w:t>
            </w:r>
          </w:p>
        </w:tc>
      </w:tr>
      <w:tr w:rsidR="00C12B51" w:rsidRPr="00B15A2F" w14:paraId="2CC6AD65" w14:textId="77777777" w:rsidTr="00C12B51">
        <w:tc>
          <w:tcPr>
            <w:tcW w:w="2216" w:type="pct"/>
          </w:tcPr>
          <w:p w14:paraId="442804E5" w14:textId="77777777" w:rsidR="00C12B51" w:rsidRPr="00B15A2F" w:rsidRDefault="00C12B51" w:rsidP="00652024">
            <w:pPr>
              <w:pStyle w:val="Compact"/>
              <w:spacing w:line="360" w:lineRule="auto"/>
              <w:jc w:val="both"/>
              <w:rPr>
                <w:rFonts w:cs="Times New Roman"/>
              </w:rPr>
            </w:pPr>
            <w:r w:rsidRPr="00B15A2F">
              <w:rPr>
                <w:rFonts w:cs="Times New Roman"/>
                <w:b/>
                <w:bCs/>
              </w:rPr>
              <w:t>Current Liabilities</w:t>
            </w:r>
          </w:p>
        </w:tc>
        <w:tc>
          <w:tcPr>
            <w:tcW w:w="851" w:type="pct"/>
          </w:tcPr>
          <w:p w14:paraId="4E508FBF" w14:textId="77777777" w:rsidR="00C12B51" w:rsidRPr="00B15A2F" w:rsidRDefault="00C12B51" w:rsidP="00652024">
            <w:pPr>
              <w:pStyle w:val="Compact"/>
              <w:spacing w:line="360" w:lineRule="auto"/>
              <w:jc w:val="both"/>
              <w:rPr>
                <w:rFonts w:cs="Times New Roman"/>
              </w:rPr>
            </w:pPr>
          </w:p>
        </w:tc>
        <w:tc>
          <w:tcPr>
            <w:tcW w:w="851" w:type="pct"/>
          </w:tcPr>
          <w:p w14:paraId="03A761F7" w14:textId="77777777" w:rsidR="00C12B51" w:rsidRPr="00B15A2F" w:rsidRDefault="00C12B51" w:rsidP="00652024">
            <w:pPr>
              <w:pStyle w:val="Compact"/>
              <w:spacing w:line="360" w:lineRule="auto"/>
              <w:jc w:val="both"/>
              <w:rPr>
                <w:rFonts w:cs="Times New Roman"/>
              </w:rPr>
            </w:pPr>
          </w:p>
        </w:tc>
        <w:tc>
          <w:tcPr>
            <w:tcW w:w="1082" w:type="pct"/>
          </w:tcPr>
          <w:p w14:paraId="4765F076" w14:textId="77777777" w:rsidR="00C12B51" w:rsidRPr="00B15A2F" w:rsidRDefault="00C12B51" w:rsidP="00652024">
            <w:pPr>
              <w:pStyle w:val="Compact"/>
              <w:spacing w:line="360" w:lineRule="auto"/>
              <w:jc w:val="both"/>
              <w:rPr>
                <w:rFonts w:cs="Times New Roman"/>
              </w:rPr>
            </w:pPr>
          </w:p>
        </w:tc>
      </w:tr>
      <w:tr w:rsidR="00C12B51" w:rsidRPr="00B15A2F" w14:paraId="0CAE752A" w14:textId="77777777" w:rsidTr="00C12B51">
        <w:tc>
          <w:tcPr>
            <w:tcW w:w="2216" w:type="pct"/>
          </w:tcPr>
          <w:p w14:paraId="5CF6BCF4" w14:textId="77777777" w:rsidR="00C12B51" w:rsidRPr="00B15A2F" w:rsidRDefault="00C12B51" w:rsidP="00652024">
            <w:pPr>
              <w:pStyle w:val="Compact"/>
              <w:spacing w:line="360" w:lineRule="auto"/>
              <w:jc w:val="both"/>
              <w:rPr>
                <w:rFonts w:cs="Times New Roman"/>
              </w:rPr>
            </w:pPr>
            <w:r w:rsidRPr="00B15A2F">
              <w:rPr>
                <w:rFonts w:cs="Times New Roman"/>
              </w:rPr>
              <w:t>Trade Creditors</w:t>
            </w:r>
          </w:p>
        </w:tc>
        <w:tc>
          <w:tcPr>
            <w:tcW w:w="851" w:type="pct"/>
          </w:tcPr>
          <w:p w14:paraId="00BBBE80" w14:textId="77777777" w:rsidR="00C12B51" w:rsidRPr="00B15A2F" w:rsidRDefault="00C12B51" w:rsidP="00652024">
            <w:pPr>
              <w:pStyle w:val="Compact"/>
              <w:spacing w:line="360" w:lineRule="auto"/>
              <w:jc w:val="both"/>
              <w:rPr>
                <w:rFonts w:cs="Times New Roman"/>
              </w:rPr>
            </w:pPr>
            <w:r w:rsidRPr="00B15A2F">
              <w:rPr>
                <w:rFonts w:cs="Times New Roman"/>
              </w:rPr>
              <w:t>2,12,000</w:t>
            </w:r>
          </w:p>
        </w:tc>
        <w:tc>
          <w:tcPr>
            <w:tcW w:w="851" w:type="pct"/>
          </w:tcPr>
          <w:p w14:paraId="3D87F085" w14:textId="77777777" w:rsidR="00C12B51" w:rsidRPr="00B15A2F" w:rsidRDefault="00C12B51" w:rsidP="00652024">
            <w:pPr>
              <w:pStyle w:val="Compact"/>
              <w:spacing w:line="360" w:lineRule="auto"/>
              <w:jc w:val="both"/>
              <w:rPr>
                <w:rFonts w:cs="Times New Roman"/>
              </w:rPr>
            </w:pPr>
            <w:r w:rsidRPr="00B15A2F">
              <w:rPr>
                <w:rFonts w:cs="Times New Roman"/>
              </w:rPr>
              <w:t>1,40,000</w:t>
            </w:r>
          </w:p>
        </w:tc>
        <w:tc>
          <w:tcPr>
            <w:tcW w:w="1082" w:type="pct"/>
          </w:tcPr>
          <w:p w14:paraId="2322E4C1" w14:textId="77777777" w:rsidR="00C12B51" w:rsidRPr="00B15A2F" w:rsidRDefault="00C12B51" w:rsidP="00652024">
            <w:pPr>
              <w:pStyle w:val="Compact"/>
              <w:spacing w:line="360" w:lineRule="auto"/>
              <w:jc w:val="both"/>
              <w:rPr>
                <w:rFonts w:cs="Times New Roman"/>
              </w:rPr>
            </w:pPr>
            <w:r w:rsidRPr="00B15A2F">
              <w:rPr>
                <w:rFonts w:cs="Times New Roman"/>
              </w:rPr>
              <w:t>-72,000</w:t>
            </w:r>
          </w:p>
        </w:tc>
      </w:tr>
      <w:tr w:rsidR="00C12B51" w:rsidRPr="00B15A2F" w14:paraId="0FC558D6" w14:textId="77777777" w:rsidTr="00C12B51">
        <w:tc>
          <w:tcPr>
            <w:tcW w:w="2216" w:type="pct"/>
          </w:tcPr>
          <w:p w14:paraId="1BD196D0" w14:textId="77777777" w:rsidR="00C12B51" w:rsidRPr="00B15A2F" w:rsidRDefault="00C12B51" w:rsidP="00652024">
            <w:pPr>
              <w:pStyle w:val="Compact"/>
              <w:spacing w:line="360" w:lineRule="auto"/>
              <w:jc w:val="both"/>
              <w:rPr>
                <w:rFonts w:cs="Times New Roman"/>
              </w:rPr>
            </w:pPr>
            <w:r w:rsidRPr="00B15A2F">
              <w:rPr>
                <w:rFonts w:cs="Times New Roman"/>
                <w:b/>
                <w:bCs/>
              </w:rPr>
              <w:t>Total Current Liabilities</w:t>
            </w:r>
          </w:p>
        </w:tc>
        <w:tc>
          <w:tcPr>
            <w:tcW w:w="851" w:type="pct"/>
          </w:tcPr>
          <w:p w14:paraId="52937923" w14:textId="77777777" w:rsidR="00C12B51" w:rsidRPr="00B15A2F" w:rsidRDefault="00C12B51" w:rsidP="00652024">
            <w:pPr>
              <w:pStyle w:val="Compact"/>
              <w:spacing w:line="360" w:lineRule="auto"/>
              <w:jc w:val="both"/>
              <w:rPr>
                <w:rFonts w:cs="Times New Roman"/>
              </w:rPr>
            </w:pPr>
            <w:r w:rsidRPr="00B15A2F">
              <w:rPr>
                <w:rFonts w:cs="Times New Roman"/>
              </w:rPr>
              <w:t>2,12,000</w:t>
            </w:r>
          </w:p>
        </w:tc>
        <w:tc>
          <w:tcPr>
            <w:tcW w:w="851" w:type="pct"/>
          </w:tcPr>
          <w:p w14:paraId="7E9B09CE" w14:textId="77777777" w:rsidR="00C12B51" w:rsidRPr="00B15A2F" w:rsidRDefault="00C12B51" w:rsidP="00652024">
            <w:pPr>
              <w:pStyle w:val="Compact"/>
              <w:spacing w:line="360" w:lineRule="auto"/>
              <w:jc w:val="both"/>
              <w:rPr>
                <w:rFonts w:cs="Times New Roman"/>
              </w:rPr>
            </w:pPr>
            <w:r w:rsidRPr="00B15A2F">
              <w:rPr>
                <w:rFonts w:cs="Times New Roman"/>
              </w:rPr>
              <w:t>1,40,000</w:t>
            </w:r>
          </w:p>
        </w:tc>
        <w:tc>
          <w:tcPr>
            <w:tcW w:w="1082" w:type="pct"/>
          </w:tcPr>
          <w:p w14:paraId="1CD418BA" w14:textId="77777777" w:rsidR="00C12B51" w:rsidRPr="00B15A2F" w:rsidRDefault="00C12B51" w:rsidP="00652024">
            <w:pPr>
              <w:pStyle w:val="Compact"/>
              <w:spacing w:line="360" w:lineRule="auto"/>
              <w:jc w:val="both"/>
              <w:rPr>
                <w:rFonts w:cs="Times New Roman"/>
              </w:rPr>
            </w:pPr>
            <w:r w:rsidRPr="00B15A2F">
              <w:rPr>
                <w:rFonts w:cs="Times New Roman"/>
              </w:rPr>
              <w:t>-72,000</w:t>
            </w:r>
          </w:p>
        </w:tc>
      </w:tr>
    </w:tbl>
    <w:p w14:paraId="20EDC53D" w14:textId="60384A39" w:rsidR="00C12B51" w:rsidRPr="00B15A2F" w:rsidRDefault="00C12B51" w:rsidP="00C12B51">
      <w:pPr>
        <w:spacing w:line="360" w:lineRule="auto"/>
        <w:jc w:val="both"/>
        <w:rPr>
          <w:rFonts w:ascii="Times New Roman" w:hAnsi="Times New Roman" w:cs="Times New Roman"/>
          <w:sz w:val="24"/>
          <w:szCs w:val="24"/>
        </w:rPr>
      </w:pPr>
    </w:p>
    <w:bookmarkEnd w:id="7"/>
    <w:bookmarkEnd w:id="8"/>
    <w:p w14:paraId="6FB65FC8" w14:textId="77777777" w:rsidR="006411EF" w:rsidRPr="006411EF" w:rsidRDefault="006411EF" w:rsidP="006411EF">
      <w:pPr>
        <w:spacing w:line="360" w:lineRule="auto"/>
        <w:jc w:val="both"/>
        <w:rPr>
          <w:rFonts w:ascii="Times New Roman" w:hAnsi="Times New Roman" w:cs="Times New Roman"/>
          <w:sz w:val="24"/>
          <w:szCs w:val="24"/>
        </w:rPr>
      </w:pPr>
    </w:p>
    <w:p w14:paraId="53F07086" w14:textId="4A19A483" w:rsidR="006411EF" w:rsidRPr="006411EF" w:rsidRDefault="006411EF" w:rsidP="006411EF">
      <w:pPr>
        <w:spacing w:after="0" w:line="360" w:lineRule="auto"/>
        <w:ind w:left="-570" w:right="-615"/>
        <w:jc w:val="both"/>
        <w:textAlignment w:val="baseline"/>
        <w:rPr>
          <w:rFonts w:ascii="Times New Roman" w:eastAsia="Times New Roman" w:hAnsi="Times New Roman" w:cs="Times New Roman"/>
          <w:bCs/>
          <w:color w:val="000000"/>
          <w:sz w:val="24"/>
          <w:szCs w:val="24"/>
        </w:rPr>
      </w:pPr>
    </w:p>
    <w:p w14:paraId="2609A22A" w14:textId="4C52855F" w:rsidR="006411EF" w:rsidRPr="006411EF" w:rsidRDefault="006411EF" w:rsidP="00C12B51">
      <w:pPr>
        <w:spacing w:after="0" w:line="360" w:lineRule="auto"/>
        <w:ind w:right="-615"/>
        <w:jc w:val="both"/>
        <w:textAlignment w:val="baseline"/>
        <w:rPr>
          <w:rFonts w:ascii="Times New Roman" w:eastAsia="Times New Roman" w:hAnsi="Times New Roman" w:cs="Times New Roman"/>
          <w:bCs/>
          <w:color w:val="000000"/>
          <w:sz w:val="24"/>
          <w:szCs w:val="24"/>
        </w:rPr>
      </w:pPr>
    </w:p>
    <w:p w14:paraId="14D35DB0" w14:textId="0502AF04" w:rsidR="006411EF" w:rsidRPr="00C12B51" w:rsidRDefault="006411EF" w:rsidP="00C12B51">
      <w:pPr>
        <w:spacing w:after="0" w:line="360" w:lineRule="auto"/>
        <w:ind w:left="-570" w:right="-615"/>
        <w:jc w:val="center"/>
        <w:textAlignment w:val="baseline"/>
        <w:rPr>
          <w:rFonts w:ascii="Times New Roman" w:eastAsia="Times New Roman" w:hAnsi="Times New Roman" w:cs="Times New Roman"/>
          <w:b/>
          <w:bCs/>
          <w:color w:val="000000"/>
          <w:sz w:val="24"/>
          <w:szCs w:val="24"/>
        </w:rPr>
      </w:pPr>
      <w:r w:rsidRPr="00C12B51">
        <w:rPr>
          <w:rFonts w:ascii="Times New Roman" w:eastAsia="Times New Roman" w:hAnsi="Times New Roman" w:cs="Times New Roman"/>
          <w:b/>
          <w:bCs/>
          <w:color w:val="000000"/>
          <w:sz w:val="24"/>
          <w:szCs w:val="24"/>
        </w:rPr>
        <w:t>Assignment Set – 2</w:t>
      </w:r>
    </w:p>
    <w:p w14:paraId="759AD956" w14:textId="50909C58" w:rsidR="006411EF" w:rsidRPr="006411EF" w:rsidRDefault="006411EF" w:rsidP="006411EF">
      <w:pPr>
        <w:spacing w:line="360" w:lineRule="auto"/>
        <w:jc w:val="both"/>
        <w:rPr>
          <w:rFonts w:ascii="Times New Roman" w:hAnsi="Times New Roman" w:cs="Times New Roman"/>
          <w:sz w:val="24"/>
          <w:szCs w:val="24"/>
        </w:rPr>
      </w:pPr>
    </w:p>
    <w:p w14:paraId="6BE48A57" w14:textId="618B8BA3"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4. (a)</w:t>
      </w:r>
      <w:r w:rsidRPr="00C12B51">
        <w:rPr>
          <w:rFonts w:ascii="Times New Roman" w:hAnsi="Times New Roman" w:cs="Times New Roman"/>
          <w:b/>
          <w:sz w:val="24"/>
          <w:szCs w:val="24"/>
        </w:rPr>
        <w:tab/>
        <w:t>Perform a trend analysis for ABC co. over a five-year period (2018-2022) for sales, expenses, and net income to understand the relationships between these components.</w:t>
      </w:r>
    </w:p>
    <w:p w14:paraId="399C1FD2"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Year</w:t>
      </w:r>
      <w:r w:rsidRPr="00C12B51">
        <w:rPr>
          <w:rFonts w:ascii="Times New Roman" w:hAnsi="Times New Roman" w:cs="Times New Roman"/>
          <w:b/>
          <w:sz w:val="24"/>
          <w:szCs w:val="24"/>
        </w:rPr>
        <w:tab/>
        <w:t>Sales</w:t>
      </w:r>
      <w:r w:rsidRPr="00C12B51">
        <w:rPr>
          <w:rFonts w:ascii="Times New Roman" w:hAnsi="Times New Roman" w:cs="Times New Roman"/>
          <w:b/>
          <w:sz w:val="24"/>
          <w:szCs w:val="24"/>
        </w:rPr>
        <w:tab/>
      </w:r>
      <w:r w:rsidRPr="00C12B51">
        <w:rPr>
          <w:rFonts w:ascii="Times New Roman" w:hAnsi="Times New Roman" w:cs="Times New Roman"/>
          <w:b/>
          <w:sz w:val="24"/>
          <w:szCs w:val="24"/>
        </w:rPr>
        <w:tab/>
        <w:t>Expenses</w:t>
      </w:r>
      <w:r w:rsidRPr="00C12B51">
        <w:rPr>
          <w:rFonts w:ascii="Times New Roman" w:hAnsi="Times New Roman" w:cs="Times New Roman"/>
          <w:b/>
          <w:sz w:val="24"/>
          <w:szCs w:val="24"/>
        </w:rPr>
        <w:tab/>
        <w:t>Net Income</w:t>
      </w:r>
    </w:p>
    <w:p w14:paraId="357D8AA4"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2018</w:t>
      </w:r>
      <w:r w:rsidRPr="00C12B51">
        <w:rPr>
          <w:rFonts w:ascii="Times New Roman" w:hAnsi="Times New Roman" w:cs="Times New Roman"/>
          <w:b/>
          <w:sz w:val="24"/>
          <w:szCs w:val="24"/>
        </w:rPr>
        <w:tab/>
        <w:t>Rs. 800,000</w:t>
      </w:r>
      <w:r w:rsidRPr="00C12B51">
        <w:rPr>
          <w:rFonts w:ascii="Times New Roman" w:hAnsi="Times New Roman" w:cs="Times New Roman"/>
          <w:b/>
          <w:sz w:val="24"/>
          <w:szCs w:val="24"/>
        </w:rPr>
        <w:tab/>
        <w:t>Rs. 600,000</w:t>
      </w:r>
      <w:r w:rsidRPr="00C12B51">
        <w:rPr>
          <w:rFonts w:ascii="Times New Roman" w:hAnsi="Times New Roman" w:cs="Times New Roman"/>
          <w:b/>
          <w:sz w:val="24"/>
          <w:szCs w:val="24"/>
        </w:rPr>
        <w:tab/>
        <w:t>Rs. 200,000</w:t>
      </w:r>
    </w:p>
    <w:p w14:paraId="2C3C76C4"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2019</w:t>
      </w:r>
      <w:r w:rsidRPr="00C12B51">
        <w:rPr>
          <w:rFonts w:ascii="Times New Roman" w:hAnsi="Times New Roman" w:cs="Times New Roman"/>
          <w:b/>
          <w:sz w:val="24"/>
          <w:szCs w:val="24"/>
        </w:rPr>
        <w:tab/>
        <w:t>Rs. 850,000</w:t>
      </w:r>
      <w:r w:rsidRPr="00C12B51">
        <w:rPr>
          <w:rFonts w:ascii="Times New Roman" w:hAnsi="Times New Roman" w:cs="Times New Roman"/>
          <w:b/>
          <w:sz w:val="24"/>
          <w:szCs w:val="24"/>
        </w:rPr>
        <w:tab/>
        <w:t>Rs. 620,000</w:t>
      </w:r>
      <w:r w:rsidRPr="00C12B51">
        <w:rPr>
          <w:rFonts w:ascii="Times New Roman" w:hAnsi="Times New Roman" w:cs="Times New Roman"/>
          <w:b/>
          <w:sz w:val="24"/>
          <w:szCs w:val="24"/>
        </w:rPr>
        <w:tab/>
        <w:t>Rs. 230,000</w:t>
      </w:r>
    </w:p>
    <w:p w14:paraId="26A51818"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2020</w:t>
      </w:r>
      <w:r w:rsidRPr="00C12B51">
        <w:rPr>
          <w:rFonts w:ascii="Times New Roman" w:hAnsi="Times New Roman" w:cs="Times New Roman"/>
          <w:b/>
          <w:sz w:val="24"/>
          <w:szCs w:val="24"/>
        </w:rPr>
        <w:tab/>
        <w:t>Rs. 780,000</w:t>
      </w:r>
      <w:r w:rsidRPr="00C12B51">
        <w:rPr>
          <w:rFonts w:ascii="Times New Roman" w:hAnsi="Times New Roman" w:cs="Times New Roman"/>
          <w:b/>
          <w:sz w:val="24"/>
          <w:szCs w:val="24"/>
        </w:rPr>
        <w:tab/>
        <w:t>Rs. 640,000</w:t>
      </w:r>
      <w:r w:rsidRPr="00C12B51">
        <w:rPr>
          <w:rFonts w:ascii="Times New Roman" w:hAnsi="Times New Roman" w:cs="Times New Roman"/>
          <w:b/>
          <w:sz w:val="24"/>
          <w:szCs w:val="24"/>
        </w:rPr>
        <w:tab/>
        <w:t>Rs. 140,000</w:t>
      </w:r>
    </w:p>
    <w:p w14:paraId="269A10DC"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2021</w:t>
      </w:r>
      <w:r w:rsidRPr="00C12B51">
        <w:rPr>
          <w:rFonts w:ascii="Times New Roman" w:hAnsi="Times New Roman" w:cs="Times New Roman"/>
          <w:b/>
          <w:sz w:val="24"/>
          <w:szCs w:val="24"/>
        </w:rPr>
        <w:tab/>
        <w:t>Rs. 920,000</w:t>
      </w:r>
      <w:r w:rsidRPr="00C12B51">
        <w:rPr>
          <w:rFonts w:ascii="Times New Roman" w:hAnsi="Times New Roman" w:cs="Times New Roman"/>
          <w:b/>
          <w:sz w:val="24"/>
          <w:szCs w:val="24"/>
        </w:rPr>
        <w:tab/>
        <w:t>Rs. 700,000</w:t>
      </w:r>
      <w:r w:rsidRPr="00C12B51">
        <w:rPr>
          <w:rFonts w:ascii="Times New Roman" w:hAnsi="Times New Roman" w:cs="Times New Roman"/>
          <w:b/>
          <w:sz w:val="24"/>
          <w:szCs w:val="24"/>
        </w:rPr>
        <w:tab/>
        <w:t>Rs. 220,000</w:t>
      </w:r>
    </w:p>
    <w:p w14:paraId="7F858DFA" w14:textId="7777777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2022</w:t>
      </w:r>
      <w:r w:rsidRPr="00C12B51">
        <w:rPr>
          <w:rFonts w:ascii="Times New Roman" w:hAnsi="Times New Roman" w:cs="Times New Roman"/>
          <w:b/>
          <w:sz w:val="24"/>
          <w:szCs w:val="24"/>
        </w:rPr>
        <w:tab/>
        <w:t>Rs. 950,000</w:t>
      </w:r>
      <w:r w:rsidRPr="00C12B51">
        <w:rPr>
          <w:rFonts w:ascii="Times New Roman" w:hAnsi="Times New Roman" w:cs="Times New Roman"/>
          <w:b/>
          <w:sz w:val="24"/>
          <w:szCs w:val="24"/>
        </w:rPr>
        <w:tab/>
        <w:t>Rs. 720,000</w:t>
      </w:r>
      <w:r w:rsidRPr="00C12B51">
        <w:rPr>
          <w:rFonts w:ascii="Times New Roman" w:hAnsi="Times New Roman" w:cs="Times New Roman"/>
          <w:b/>
          <w:sz w:val="24"/>
          <w:szCs w:val="24"/>
        </w:rPr>
        <w:tab/>
        <w:t>Rs. 230,000</w:t>
      </w:r>
    </w:p>
    <w:p w14:paraId="41A4A9A7" w14:textId="77777777" w:rsidR="006411EF" w:rsidRPr="00C12B51" w:rsidRDefault="006411EF" w:rsidP="006411EF">
      <w:pPr>
        <w:spacing w:line="360" w:lineRule="auto"/>
        <w:jc w:val="both"/>
        <w:rPr>
          <w:rFonts w:ascii="Times New Roman" w:hAnsi="Times New Roman" w:cs="Times New Roman"/>
          <w:b/>
          <w:sz w:val="24"/>
          <w:szCs w:val="24"/>
        </w:rPr>
      </w:pPr>
    </w:p>
    <w:p w14:paraId="56CACF95" w14:textId="4BEE1C5A"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(b)₹ 2,00,000 is the cost of revenue from operations, inventory turnover is 8 times, stock at the beginning is 1.5 times of the stock at the end. Calculate the value of opening and closing stock.</w:t>
      </w:r>
    </w:p>
    <w:p w14:paraId="08C28277" w14:textId="42286787" w:rsidR="00C12B51" w:rsidRPr="00C12B51" w:rsidRDefault="00C12B51"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Ans 4.</w:t>
      </w:r>
    </w:p>
    <w:p w14:paraId="67882F5E" w14:textId="23188C9F" w:rsidR="00C12B51" w:rsidRPr="00B15A2F" w:rsidRDefault="00C12B51" w:rsidP="00C12B51">
      <w:pPr>
        <w:pStyle w:val="Heading3"/>
        <w:spacing w:line="360" w:lineRule="auto"/>
        <w:jc w:val="both"/>
        <w:rPr>
          <w:rFonts w:ascii="Times New Roman" w:hAnsi="Times New Roman" w:cs="Times New Roman"/>
          <w:sz w:val="24"/>
          <w:szCs w:val="24"/>
        </w:rPr>
      </w:pPr>
      <w:bookmarkStart w:id="9" w:name="a-trend-analysis-for-abc-co.-2018-2022"/>
      <w:r w:rsidRPr="00B15A2F">
        <w:rPr>
          <w:rFonts w:ascii="Times New Roman" w:hAnsi="Times New Roman" w:cs="Times New Roman"/>
          <w:bCs/>
          <w:sz w:val="24"/>
          <w:szCs w:val="24"/>
        </w:rPr>
        <w:t>(a) Trend Analysis for ABC Co. (2018-2022)</w:t>
      </w:r>
    </w:p>
    <w:p w14:paraId="6E8E2321" w14:textId="77777777" w:rsidR="00C12B51" w:rsidRPr="00B15A2F" w:rsidRDefault="00C12B51" w:rsidP="00C12B51">
      <w:pPr>
        <w:pStyle w:val="Heading4"/>
        <w:spacing w:line="360" w:lineRule="auto"/>
        <w:jc w:val="both"/>
        <w:rPr>
          <w:rFonts w:ascii="Times New Roman" w:hAnsi="Times New Roman" w:cs="Times New Roman"/>
        </w:rPr>
      </w:pPr>
      <w:bookmarkStart w:id="10" w:name="step-by-step-calculation-2"/>
      <w:r w:rsidRPr="00B15A2F">
        <w:rPr>
          <w:rFonts w:ascii="Times New Roman" w:hAnsi="Times New Roman" w:cs="Times New Roman"/>
          <w:bCs/>
        </w:rPr>
        <w:t>Step-by-Step Calculation</w:t>
      </w:r>
    </w:p>
    <w:p w14:paraId="5DE6A990" w14:textId="77777777" w:rsidR="00C12B51" w:rsidRPr="00B15A2F" w:rsidRDefault="00C12B51" w:rsidP="00C12B51">
      <w:pPr>
        <w:pStyle w:val="FirstParagraph"/>
        <w:spacing w:line="360" w:lineRule="auto"/>
        <w:jc w:val="both"/>
        <w:rPr>
          <w:rFonts w:cs="Times New Roman"/>
        </w:rPr>
      </w:pPr>
      <w:r w:rsidRPr="00B15A2F">
        <w:rPr>
          <w:rFonts w:cs="Times New Roman"/>
        </w:rPr>
        <w:t>Trend analysis involves calculating the percentage change in sales, expenses, and net income over the years, with the base year (2018) set at 100%.</w:t>
      </w:r>
    </w:p>
    <w:p w14:paraId="7503EDD3" w14:textId="01D46332" w:rsidR="00C12B51" w:rsidRPr="00B15A2F" w:rsidRDefault="00C12B51" w:rsidP="00C12B51">
      <w:pPr>
        <w:spacing w:line="360" w:lineRule="auto"/>
        <w:jc w:val="both"/>
        <w:rPr>
          <w:rFonts w:ascii="Times New Roman" w:hAnsi="Times New Roman" w:cs="Times New Roman"/>
          <w:sz w:val="24"/>
          <w:szCs w:val="24"/>
        </w:rPr>
      </w:pPr>
    </w:p>
    <w:p w14:paraId="32C7A2CD" w14:textId="77777777" w:rsidR="00C12B51" w:rsidRPr="00B15A2F" w:rsidRDefault="00C12B51" w:rsidP="00C12B51">
      <w:pPr>
        <w:pStyle w:val="Heading4"/>
        <w:spacing w:line="360" w:lineRule="auto"/>
        <w:jc w:val="both"/>
        <w:rPr>
          <w:rFonts w:ascii="Times New Roman" w:hAnsi="Times New Roman" w:cs="Times New Roman"/>
        </w:rPr>
      </w:pPr>
      <w:bookmarkStart w:id="11" w:name="formulas-for-trend-analysis"/>
      <w:bookmarkEnd w:id="10"/>
      <w:r w:rsidRPr="00B15A2F">
        <w:rPr>
          <w:rFonts w:ascii="Times New Roman" w:hAnsi="Times New Roman" w:cs="Times New Roman"/>
          <w:bCs/>
        </w:rPr>
        <w:t>Formulas for Trend Analysis</w:t>
      </w:r>
      <w:r w:rsidRPr="00B15A2F">
        <w:rPr>
          <w:rFonts w:ascii="Times New Roman" w:hAnsi="Times New Roman" w:cs="Times New Roman"/>
        </w:rPr>
        <w:t>:</w:t>
      </w:r>
    </w:p>
    <w:p w14:paraId="2FBD62B9" w14:textId="77777777" w:rsidR="00C12B51" w:rsidRPr="00B15A2F" w:rsidRDefault="00C12B51" w:rsidP="00C12B51">
      <w:pPr>
        <w:pStyle w:val="FirstParagraph"/>
        <w:spacing w:line="360" w:lineRule="auto"/>
        <w:jc w:val="both"/>
        <w:rPr>
          <w:rFonts w:cs="Times New Roman"/>
        </w:rPr>
      </w:pPr>
      <m:oMathPara>
        <m:oMathParaPr>
          <m:jc m:val="center"/>
        </m:oMathParaPr>
        <m:oMath>
          <m:r>
            <m:rPr>
              <m:nor/>
            </m:rPr>
            <w:rPr>
              <w:rFonts w:cs="Times New Roman"/>
            </w:rPr>
            <m:t>Trend Percentage</m:t>
          </m:r>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r>
                    <m:rPr>
                      <m:nor/>
                    </m:rPr>
                    <w:rPr>
                      <w:rFonts w:cs="Times New Roman"/>
                    </w:rPr>
                    <m:t>Value in Current Year</m:t>
                  </m:r>
                </m:num>
                <m:den>
                  <m:r>
                    <m:rPr>
                      <m:nor/>
                    </m:rPr>
                    <w:rPr>
                      <w:rFonts w:cs="Times New Roman"/>
                    </w:rPr>
                    <m:t>Value in Base Year</m:t>
                  </m:r>
                </m:den>
              </m:f>
            </m:e>
          </m:d>
          <m:r>
            <m:rPr>
              <m:sty m:val="p"/>
            </m:rPr>
            <w:rPr>
              <w:rFonts w:ascii="Cambria Math" w:hAnsi="Cambria Math" w:cs="Times New Roman"/>
            </w:rPr>
            <m:t>×100</m:t>
          </m:r>
        </m:oMath>
      </m:oMathPara>
    </w:p>
    <w:p w14:paraId="35E6B0CC" w14:textId="77777777" w:rsidR="008834DD" w:rsidRDefault="008834DD" w:rsidP="00C12B51">
      <w:pPr>
        <w:pStyle w:val="Heading3"/>
        <w:spacing w:line="360" w:lineRule="auto"/>
        <w:jc w:val="both"/>
        <w:rPr>
          <w:rFonts w:ascii="Times New Roman" w:hAnsi="Times New Roman" w:cs="Times New Roman"/>
          <w:bCs/>
          <w:sz w:val="24"/>
          <w:szCs w:val="24"/>
        </w:rPr>
      </w:pPr>
      <w:bookmarkStart w:id="12" w:name="Xe195030305dec6251a78d9a524e2cb5668d0ae5"/>
      <w:bookmarkEnd w:id="9"/>
      <w:bookmarkEnd w:id="11"/>
    </w:p>
    <w:p w14:paraId="5AE13BA7" w14:textId="77777777" w:rsidR="008834DD" w:rsidRDefault="008834DD" w:rsidP="00C12B51">
      <w:pPr>
        <w:pStyle w:val="Heading3"/>
        <w:spacing w:line="360" w:lineRule="auto"/>
        <w:jc w:val="both"/>
        <w:rPr>
          <w:rFonts w:ascii="Times New Roman" w:hAnsi="Times New Roman" w:cs="Times New Roman"/>
          <w:bCs/>
          <w:sz w:val="24"/>
          <w:szCs w:val="24"/>
        </w:rPr>
      </w:pPr>
    </w:p>
    <w:p w14:paraId="26F673FF" w14:textId="6E1947B7" w:rsidR="00C12B51" w:rsidRPr="00B15A2F" w:rsidRDefault="008834DD" w:rsidP="00C12B51">
      <w:pPr>
        <w:pStyle w:val="Heading3"/>
        <w:spacing w:line="360" w:lineRule="auto"/>
        <w:jc w:val="both"/>
        <w:rPr>
          <w:rFonts w:ascii="Times New Roman" w:hAnsi="Times New Roman" w:cs="Times New Roman"/>
          <w:sz w:val="24"/>
          <w:szCs w:val="24"/>
        </w:rPr>
      </w:pPr>
      <w:r w:rsidRPr="00B15A2F">
        <w:rPr>
          <w:rFonts w:ascii="Times New Roman" w:hAnsi="Times New Roman" w:cs="Times New Roman"/>
          <w:bCs/>
          <w:sz w:val="24"/>
          <w:szCs w:val="24"/>
        </w:rPr>
        <w:t xml:space="preserve"> </w:t>
      </w:r>
      <w:r w:rsidR="00C12B51" w:rsidRPr="00B15A2F">
        <w:rPr>
          <w:rFonts w:ascii="Times New Roman" w:hAnsi="Times New Roman" w:cs="Times New Roman"/>
          <w:bCs/>
          <w:sz w:val="24"/>
          <w:szCs w:val="24"/>
        </w:rPr>
        <w:t>(b) Calculation of Opening and Closing Stock</w:t>
      </w:r>
    </w:p>
    <w:p w14:paraId="57CCD44A" w14:textId="77777777" w:rsidR="00C12B51" w:rsidRPr="00B15A2F" w:rsidRDefault="00C12B51" w:rsidP="00C12B51">
      <w:pPr>
        <w:pStyle w:val="Heading4"/>
        <w:spacing w:line="360" w:lineRule="auto"/>
        <w:jc w:val="both"/>
        <w:rPr>
          <w:rFonts w:ascii="Times New Roman" w:hAnsi="Times New Roman" w:cs="Times New Roman"/>
        </w:rPr>
      </w:pPr>
      <w:bookmarkStart w:id="13" w:name="step-by-step-calculation-3"/>
      <w:r w:rsidRPr="00B15A2F">
        <w:rPr>
          <w:rFonts w:ascii="Times New Roman" w:hAnsi="Times New Roman" w:cs="Times New Roman"/>
          <w:bCs/>
        </w:rPr>
        <w:t>Step-by-Step Calculation</w:t>
      </w:r>
    </w:p>
    <w:p w14:paraId="67F90A7D" w14:textId="77777777" w:rsidR="00C12B51" w:rsidRPr="00B15A2F" w:rsidRDefault="00C12B51" w:rsidP="00C12B51">
      <w:pPr>
        <w:numPr>
          <w:ilvl w:val="0"/>
          <w:numId w:val="35"/>
        </w:numPr>
        <w:spacing w:after="200" w:line="360" w:lineRule="auto"/>
        <w:jc w:val="both"/>
        <w:rPr>
          <w:rFonts w:ascii="Times New Roman" w:hAnsi="Times New Roman" w:cs="Times New Roman"/>
          <w:sz w:val="24"/>
          <w:szCs w:val="24"/>
        </w:rPr>
      </w:pPr>
      <w:r w:rsidRPr="00B15A2F">
        <w:rPr>
          <w:rFonts w:ascii="Times New Roman" w:hAnsi="Times New Roman" w:cs="Times New Roman"/>
          <w:b/>
          <w:bCs/>
          <w:sz w:val="24"/>
          <w:szCs w:val="24"/>
        </w:rPr>
        <w:t>Formula for Inventory Turnover Ratio</w:t>
      </w:r>
      <w:r w:rsidRPr="00B15A2F">
        <w:rPr>
          <w:rFonts w:ascii="Times New Roman" w:hAnsi="Times New Roman" w:cs="Times New Roman"/>
          <w:sz w:val="24"/>
          <w:szCs w:val="24"/>
        </w:rPr>
        <w:t>:</w:t>
      </w:r>
    </w:p>
    <w:p w14:paraId="58143945" w14:textId="77777777" w:rsidR="00C12B51" w:rsidRPr="00B15A2F" w:rsidRDefault="00C12B51" w:rsidP="00C12B51">
      <w:pPr>
        <w:pStyle w:val="BodyText"/>
        <w:spacing w:line="360" w:lineRule="auto"/>
        <w:jc w:val="both"/>
        <w:rPr>
          <w:rFonts w:cs="Times New Roman"/>
        </w:rPr>
      </w:pPr>
      <m:oMathPara>
        <m:oMathParaPr>
          <m:jc m:val="center"/>
        </m:oMathParaPr>
        <m:oMath>
          <m:r>
            <m:rPr>
              <m:nor/>
            </m:rPr>
            <w:rPr>
              <w:rFonts w:cs="Times New Roman"/>
            </w:rPr>
            <m:t>Inventory Turnover Ratio</m:t>
          </m:r>
          <m:r>
            <m:rPr>
              <m:sty m:val="p"/>
            </m:rPr>
            <w:rPr>
              <w:rFonts w:ascii="Cambria Math" w:hAnsi="Cambria Math" w:cs="Times New Roman"/>
            </w:rPr>
            <m:t>=</m:t>
          </m:r>
          <m:f>
            <m:fPr>
              <m:ctrlPr>
                <w:rPr>
                  <w:rFonts w:ascii="Cambria Math" w:hAnsi="Cambria Math" w:cs="Times New Roman"/>
                </w:rPr>
              </m:ctrlPr>
            </m:fPr>
            <m:num>
              <m:r>
                <m:rPr>
                  <m:nor/>
                </m:rPr>
                <w:rPr>
                  <w:rFonts w:cs="Times New Roman"/>
                </w:rPr>
                <m:t>Cost of Revenue from Operations</m:t>
              </m:r>
            </m:num>
            <m:den>
              <m:r>
                <m:rPr>
                  <m:nor/>
                </m:rPr>
                <w:rPr>
                  <w:rFonts w:cs="Times New Roman"/>
                </w:rPr>
                <m:t>Average Inventory</m:t>
              </m:r>
            </m:den>
          </m:f>
        </m:oMath>
      </m:oMathPara>
    </w:p>
    <w:p w14:paraId="1AE6006F" w14:textId="77777777" w:rsidR="00C12B51" w:rsidRPr="00B15A2F" w:rsidRDefault="00C12B51" w:rsidP="00C12B51">
      <w:pPr>
        <w:numPr>
          <w:ilvl w:val="0"/>
          <w:numId w:val="36"/>
        </w:numPr>
        <w:spacing w:after="200" w:line="360" w:lineRule="auto"/>
        <w:jc w:val="both"/>
        <w:rPr>
          <w:rFonts w:ascii="Times New Roman" w:hAnsi="Times New Roman" w:cs="Times New Roman"/>
          <w:sz w:val="24"/>
          <w:szCs w:val="24"/>
        </w:rPr>
      </w:pPr>
      <w:r w:rsidRPr="00B15A2F">
        <w:rPr>
          <w:rFonts w:ascii="Times New Roman" w:hAnsi="Times New Roman" w:cs="Times New Roman"/>
          <w:sz w:val="24"/>
          <w:szCs w:val="24"/>
        </w:rPr>
        <w:t>Rearranging to find Average Inventory:</w:t>
      </w:r>
    </w:p>
    <w:p w14:paraId="04AB592D" w14:textId="77777777" w:rsidR="00C12B51" w:rsidRPr="00B15A2F" w:rsidRDefault="00C12B51" w:rsidP="00C12B51">
      <w:pPr>
        <w:pStyle w:val="BodyText"/>
        <w:spacing w:line="360" w:lineRule="auto"/>
        <w:jc w:val="both"/>
        <w:rPr>
          <w:rFonts w:cs="Times New Roman"/>
        </w:rPr>
      </w:pPr>
      <m:oMathPara>
        <m:oMathParaPr>
          <m:jc m:val="center"/>
        </m:oMathParaPr>
        <m:oMath>
          <m:r>
            <m:rPr>
              <m:nor/>
            </m:rPr>
            <w:rPr>
              <w:rFonts w:cs="Times New Roman"/>
            </w:rPr>
            <m:t>Average Inventory</m:t>
          </m:r>
          <m:r>
            <m:rPr>
              <m:sty m:val="p"/>
            </m:rPr>
            <w:rPr>
              <w:rFonts w:ascii="Cambria Math" w:hAnsi="Cambria Math" w:cs="Times New Roman"/>
            </w:rPr>
            <m:t>=</m:t>
          </m:r>
          <m:f>
            <m:fPr>
              <m:ctrlPr>
                <w:rPr>
                  <w:rFonts w:ascii="Cambria Math" w:hAnsi="Cambria Math" w:cs="Times New Roman"/>
                </w:rPr>
              </m:ctrlPr>
            </m:fPr>
            <m:num>
              <m:r>
                <m:rPr>
                  <m:nor/>
                </m:rPr>
                <w:rPr>
                  <w:rFonts w:cs="Times New Roman"/>
                </w:rPr>
                <m:t>Cost of Revenue from Operations</m:t>
              </m:r>
            </m:num>
            <m:den>
              <m:r>
                <m:rPr>
                  <m:nor/>
                </m:rPr>
                <w:rPr>
                  <w:rFonts w:cs="Times New Roman"/>
                </w:rPr>
                <m:t>Inventory Turnover Ratio</m:t>
              </m:r>
            </m:den>
          </m:f>
        </m:oMath>
      </m:oMathPara>
    </w:p>
    <w:p w14:paraId="3C88C553" w14:textId="77777777" w:rsidR="00C12B51" w:rsidRPr="00B15A2F" w:rsidRDefault="00C12B51" w:rsidP="00C12B51">
      <w:pPr>
        <w:numPr>
          <w:ilvl w:val="0"/>
          <w:numId w:val="36"/>
        </w:numPr>
        <w:spacing w:after="200" w:line="360" w:lineRule="auto"/>
        <w:jc w:val="both"/>
        <w:rPr>
          <w:rFonts w:ascii="Times New Roman" w:hAnsi="Times New Roman" w:cs="Times New Roman"/>
          <w:sz w:val="24"/>
          <w:szCs w:val="24"/>
        </w:rPr>
      </w:pPr>
      <w:r w:rsidRPr="00B15A2F">
        <w:rPr>
          <w:rFonts w:ascii="Times New Roman" w:hAnsi="Times New Roman" w:cs="Times New Roman"/>
          <w:sz w:val="24"/>
          <w:szCs w:val="24"/>
        </w:rPr>
        <w:t>Substituting values:</w:t>
      </w:r>
    </w:p>
    <w:p w14:paraId="6606E0E9" w14:textId="77777777" w:rsidR="00C12B51" w:rsidRPr="00B15A2F" w:rsidRDefault="00C12B51" w:rsidP="00C12B51">
      <w:pPr>
        <w:pStyle w:val="BodyText"/>
        <w:spacing w:line="360" w:lineRule="auto"/>
        <w:jc w:val="both"/>
        <w:rPr>
          <w:rFonts w:cs="Times New Roman"/>
        </w:rPr>
      </w:pPr>
      <m:oMathPara>
        <m:oMathParaPr>
          <m:jc m:val="center"/>
        </m:oMathParaPr>
        <m:oMath>
          <m:r>
            <m:rPr>
              <m:nor/>
            </m:rPr>
            <w:rPr>
              <w:rFonts w:cs="Times New Roman"/>
            </w:rPr>
            <m:t>Average Inventory</m:t>
          </m:r>
          <m:r>
            <m:rPr>
              <m:sty m:val="p"/>
            </m:rPr>
            <w:rPr>
              <w:rFonts w:ascii="Cambria Math" w:hAnsi="Cambria Math" w:cs="Times New Roman"/>
            </w:rPr>
            <m:t>=</m:t>
          </m:r>
          <m:f>
            <m:fPr>
              <m:ctrlPr>
                <w:rPr>
                  <w:rFonts w:ascii="Cambria Math" w:hAnsi="Cambria Math" w:cs="Times New Roman"/>
                </w:rPr>
              </m:ctrlPr>
            </m:fPr>
            <m:num>
              <m:r>
                <m:rPr>
                  <m:nor/>
                </m:rPr>
                <w:rPr>
                  <w:rFonts w:cs="Times New Roman"/>
                </w:rPr>
                <m:t>₹</m:t>
              </m:r>
              <m:r>
                <m:rPr>
                  <m:sty m:val="p"/>
                </m:rPr>
                <w:rPr>
                  <w:rFonts w:ascii="Cambria Math" w:hAnsi="Cambria Math" w:cs="Times New Roman"/>
                </w:rPr>
                <m:t>200,000</m:t>
              </m:r>
            </m:num>
            <m:den>
              <m:r>
                <m:rPr>
                  <m:sty m:val="p"/>
                </m:rPr>
                <w:rPr>
                  <w:rFonts w:ascii="Cambria Math" w:hAnsi="Cambria Math" w:cs="Times New Roman"/>
                </w:rPr>
                <m:t>8</m:t>
              </m:r>
            </m:den>
          </m:f>
          <m:r>
            <m:rPr>
              <m:sty m:val="p"/>
            </m:rPr>
            <w:rPr>
              <w:rFonts w:ascii="Cambria Math" w:hAnsi="Cambria Math" w:cs="Times New Roman"/>
            </w:rPr>
            <m:t>=</m:t>
          </m:r>
          <m:r>
            <m:rPr>
              <m:nor/>
            </m:rPr>
            <w:rPr>
              <w:rFonts w:cs="Times New Roman"/>
            </w:rPr>
            <m:t>₹</m:t>
          </m:r>
          <m:r>
            <m:rPr>
              <m:sty m:val="p"/>
            </m:rPr>
            <w:rPr>
              <w:rFonts w:ascii="Cambria Math" w:hAnsi="Cambria Math" w:cs="Times New Roman"/>
            </w:rPr>
            <m:t>25,000</m:t>
          </m:r>
        </m:oMath>
      </m:oMathPara>
    </w:p>
    <w:bookmarkEnd w:id="12"/>
    <w:bookmarkEnd w:id="13"/>
    <w:p w14:paraId="416AABF8" w14:textId="4368D877" w:rsidR="006411EF" w:rsidRDefault="006411EF" w:rsidP="006411EF">
      <w:pPr>
        <w:spacing w:after="0" w:line="360" w:lineRule="auto"/>
        <w:ind w:left="-570" w:right="-615"/>
        <w:jc w:val="both"/>
        <w:textAlignment w:val="baseline"/>
        <w:rPr>
          <w:rFonts w:ascii="Times New Roman" w:eastAsia="Times New Roman" w:hAnsi="Times New Roman" w:cs="Times New Roman"/>
          <w:bCs/>
          <w:color w:val="000000"/>
          <w:sz w:val="24"/>
          <w:szCs w:val="24"/>
        </w:rPr>
      </w:pPr>
    </w:p>
    <w:p w14:paraId="28451816" w14:textId="7DB9C913" w:rsidR="00C12B51" w:rsidRDefault="00C12B51" w:rsidP="006411EF">
      <w:pPr>
        <w:spacing w:after="0" w:line="360" w:lineRule="auto"/>
        <w:ind w:left="-570" w:right="-615"/>
        <w:jc w:val="both"/>
        <w:textAlignment w:val="baseline"/>
        <w:rPr>
          <w:rFonts w:ascii="Times New Roman" w:eastAsia="Times New Roman" w:hAnsi="Times New Roman" w:cs="Times New Roman"/>
          <w:bCs/>
          <w:color w:val="000000"/>
          <w:sz w:val="24"/>
          <w:szCs w:val="24"/>
        </w:rPr>
      </w:pPr>
    </w:p>
    <w:p w14:paraId="5B63C9DF" w14:textId="1E44667A" w:rsidR="00C12B51" w:rsidRDefault="00C12B51" w:rsidP="006411EF">
      <w:pPr>
        <w:spacing w:after="0" w:line="360" w:lineRule="auto"/>
        <w:ind w:left="-570" w:right="-615"/>
        <w:jc w:val="both"/>
        <w:textAlignment w:val="baseline"/>
        <w:rPr>
          <w:rFonts w:ascii="Times New Roman" w:eastAsia="Times New Roman" w:hAnsi="Times New Roman" w:cs="Times New Roman"/>
          <w:bCs/>
          <w:color w:val="000000"/>
          <w:sz w:val="24"/>
          <w:szCs w:val="24"/>
        </w:rPr>
      </w:pPr>
    </w:p>
    <w:p w14:paraId="411C1077" w14:textId="77777777" w:rsidR="00C12B51" w:rsidRPr="006411EF" w:rsidRDefault="00C12B51" w:rsidP="006411EF">
      <w:pPr>
        <w:spacing w:after="0" w:line="360" w:lineRule="auto"/>
        <w:ind w:left="-570" w:right="-615"/>
        <w:jc w:val="both"/>
        <w:textAlignment w:val="baseline"/>
        <w:rPr>
          <w:rFonts w:ascii="Times New Roman" w:eastAsia="Times New Roman" w:hAnsi="Times New Roman" w:cs="Times New Roman"/>
          <w:bCs/>
          <w:color w:val="000000"/>
          <w:sz w:val="24"/>
          <w:szCs w:val="24"/>
        </w:rPr>
      </w:pPr>
    </w:p>
    <w:p w14:paraId="3F5BD4AD" w14:textId="7602BE17"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5</w:t>
      </w:r>
      <w:r w:rsidR="00C12B51" w:rsidRPr="00C12B51">
        <w:rPr>
          <w:rFonts w:ascii="Times New Roman" w:hAnsi="Times New Roman" w:cs="Times New Roman"/>
          <w:b/>
          <w:sz w:val="24"/>
          <w:szCs w:val="24"/>
        </w:rPr>
        <w:t xml:space="preserve"> </w:t>
      </w:r>
      <w:r w:rsidRPr="00C12B51">
        <w:rPr>
          <w:rFonts w:ascii="Times New Roman" w:hAnsi="Times New Roman" w:cs="Times New Roman"/>
          <w:b/>
          <w:sz w:val="24"/>
          <w:szCs w:val="24"/>
        </w:rPr>
        <w:t>(a)</w:t>
      </w:r>
      <w:r w:rsidR="00C12B51" w:rsidRPr="00C12B51">
        <w:rPr>
          <w:rFonts w:ascii="Times New Roman" w:hAnsi="Times New Roman" w:cs="Times New Roman"/>
          <w:b/>
          <w:sz w:val="24"/>
          <w:szCs w:val="24"/>
        </w:rPr>
        <w:t xml:space="preserve"> </w:t>
      </w:r>
      <w:r w:rsidRPr="00C12B51">
        <w:rPr>
          <w:rFonts w:ascii="Times New Roman" w:hAnsi="Times New Roman" w:cs="Times New Roman"/>
          <w:b/>
          <w:sz w:val="24"/>
          <w:szCs w:val="24"/>
        </w:rPr>
        <w:t>State different techniques of Earnings Management.</w:t>
      </w:r>
    </w:p>
    <w:p w14:paraId="19518D92" w14:textId="10EE7AF8"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(b)</w:t>
      </w:r>
      <w:r w:rsidR="00C12B51" w:rsidRPr="00C12B51">
        <w:rPr>
          <w:rFonts w:ascii="Times New Roman" w:hAnsi="Times New Roman" w:cs="Times New Roman"/>
          <w:b/>
          <w:sz w:val="24"/>
          <w:szCs w:val="24"/>
        </w:rPr>
        <w:t xml:space="preserve"> </w:t>
      </w:r>
      <w:r w:rsidRPr="00C12B51">
        <w:rPr>
          <w:rFonts w:ascii="Times New Roman" w:hAnsi="Times New Roman" w:cs="Times New Roman"/>
          <w:b/>
          <w:sz w:val="24"/>
          <w:szCs w:val="24"/>
        </w:rPr>
        <w:t>Explain different methods used for Financial Forecasting.</w:t>
      </w:r>
    </w:p>
    <w:p w14:paraId="27F03065" w14:textId="7E945F6C" w:rsidR="00C12B51" w:rsidRPr="00C12B51" w:rsidRDefault="00C12B51"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Ans 5.</w:t>
      </w:r>
    </w:p>
    <w:p w14:paraId="55F07D58" w14:textId="1D1DB6F0" w:rsidR="00C12B51" w:rsidRPr="00B15A2F" w:rsidRDefault="00C12B51" w:rsidP="00C12B51">
      <w:pPr>
        <w:pStyle w:val="Heading3"/>
        <w:spacing w:line="360" w:lineRule="auto"/>
        <w:jc w:val="both"/>
        <w:rPr>
          <w:rFonts w:ascii="Times New Roman" w:hAnsi="Times New Roman" w:cs="Times New Roman"/>
          <w:sz w:val="24"/>
          <w:szCs w:val="24"/>
        </w:rPr>
      </w:pPr>
      <w:bookmarkStart w:id="14" w:name="a-techniques-of-earnings-management"/>
      <w:r w:rsidRPr="00B15A2F">
        <w:rPr>
          <w:rFonts w:ascii="Times New Roman" w:hAnsi="Times New Roman" w:cs="Times New Roman"/>
          <w:bCs/>
          <w:sz w:val="24"/>
          <w:szCs w:val="24"/>
        </w:rPr>
        <w:t>(a) Techniques of Earnings Management</w:t>
      </w:r>
    </w:p>
    <w:p w14:paraId="18D32F3B" w14:textId="6E831E75" w:rsidR="00C12B51" w:rsidRPr="00B15A2F" w:rsidRDefault="00C12B51" w:rsidP="00C12B51">
      <w:pPr>
        <w:pStyle w:val="FirstParagraph"/>
        <w:spacing w:line="360" w:lineRule="auto"/>
        <w:jc w:val="both"/>
        <w:rPr>
          <w:rFonts w:cs="Times New Roman"/>
        </w:rPr>
      </w:pPr>
      <w:r w:rsidRPr="00B15A2F">
        <w:rPr>
          <w:rFonts w:cs="Times New Roman"/>
        </w:rPr>
        <w:t>Earnings management involves using accounting methods and judgments to influence reported financial results. While legal within certain limits, these practices can sometimes border on unethical behavior if they mislead stakeholders. Below are the key techniques used for earnings management:</w:t>
      </w:r>
    </w:p>
    <w:p w14:paraId="78C79A89" w14:textId="77777777" w:rsidR="00C12B51" w:rsidRPr="00B15A2F" w:rsidRDefault="00C12B51" w:rsidP="00C12B51">
      <w:pPr>
        <w:pStyle w:val="Heading4"/>
        <w:spacing w:line="360" w:lineRule="auto"/>
        <w:jc w:val="both"/>
        <w:rPr>
          <w:rFonts w:ascii="Times New Roman" w:hAnsi="Times New Roman" w:cs="Times New Roman"/>
        </w:rPr>
      </w:pPr>
      <w:bookmarkStart w:id="15" w:name="income-smoothing"/>
      <w:r w:rsidRPr="00B15A2F">
        <w:rPr>
          <w:rFonts w:ascii="Times New Roman" w:hAnsi="Times New Roman" w:cs="Times New Roman"/>
          <w:bCs/>
        </w:rPr>
        <w:t>1. Income Smoothing</w:t>
      </w:r>
    </w:p>
    <w:p w14:paraId="087A122D" w14:textId="41EA647B" w:rsidR="00C12B51" w:rsidRDefault="00C12B51" w:rsidP="008834DD">
      <w:pPr>
        <w:pStyle w:val="FirstParagraph"/>
        <w:spacing w:line="360" w:lineRule="auto"/>
        <w:jc w:val="both"/>
        <w:rPr>
          <w:rFonts w:cs="Times New Roman"/>
        </w:rPr>
      </w:pPr>
      <w:r w:rsidRPr="00B15A2F">
        <w:rPr>
          <w:rFonts w:cs="Times New Roman"/>
        </w:rPr>
        <w:t xml:space="preserve">This involves reducing income fluctuations to present a stable profit trend. Companies </w:t>
      </w:r>
      <w:bookmarkStart w:id="16" w:name="changing-accounting-policies"/>
      <w:bookmarkEnd w:id="15"/>
    </w:p>
    <w:p w14:paraId="581DA4C3" w14:textId="0446C421" w:rsidR="008834DD" w:rsidRDefault="008834DD" w:rsidP="008834DD">
      <w:pPr>
        <w:pStyle w:val="BodyText"/>
      </w:pPr>
    </w:p>
    <w:p w14:paraId="29DEE00F" w14:textId="77777777" w:rsidR="008834DD" w:rsidRPr="008834DD" w:rsidRDefault="008834DD" w:rsidP="008834DD">
      <w:pPr>
        <w:pStyle w:val="BodyText"/>
      </w:pPr>
    </w:p>
    <w:p w14:paraId="4E17FDFF" w14:textId="17FFC837" w:rsidR="00C12B51" w:rsidRPr="00B15A2F" w:rsidRDefault="00C12B51" w:rsidP="00C12B51">
      <w:pPr>
        <w:pStyle w:val="Heading3"/>
        <w:spacing w:line="360" w:lineRule="auto"/>
        <w:jc w:val="both"/>
        <w:rPr>
          <w:rFonts w:ascii="Times New Roman" w:hAnsi="Times New Roman" w:cs="Times New Roman"/>
          <w:sz w:val="24"/>
          <w:szCs w:val="24"/>
        </w:rPr>
      </w:pPr>
      <w:bookmarkStart w:id="17" w:name="b-methods-used-for-financial-forecasting"/>
      <w:bookmarkEnd w:id="14"/>
      <w:bookmarkEnd w:id="16"/>
      <w:r w:rsidRPr="00B15A2F">
        <w:rPr>
          <w:rFonts w:ascii="Times New Roman" w:hAnsi="Times New Roman" w:cs="Times New Roman"/>
          <w:bCs/>
          <w:sz w:val="24"/>
          <w:szCs w:val="24"/>
        </w:rPr>
        <w:t>(b) Methods Used for Financial Forecasting</w:t>
      </w:r>
    </w:p>
    <w:p w14:paraId="5AFB0B5F" w14:textId="099769B8" w:rsidR="00C12B51" w:rsidRPr="00B15A2F" w:rsidRDefault="00C12B51" w:rsidP="00C12B51">
      <w:pPr>
        <w:pStyle w:val="FirstParagraph"/>
        <w:spacing w:line="360" w:lineRule="auto"/>
        <w:jc w:val="both"/>
        <w:rPr>
          <w:rFonts w:cs="Times New Roman"/>
        </w:rPr>
      </w:pPr>
      <w:r w:rsidRPr="00B15A2F">
        <w:rPr>
          <w:rFonts w:cs="Times New Roman"/>
        </w:rPr>
        <w:t>Financial forecasting is the process of estimating a company's future financial performance based on historical data, market trends, and business strategies. Accurate forecasting is crucial for decision-making, resource allocation, and long-term planning. Below are the common methods used:</w:t>
      </w:r>
    </w:p>
    <w:p w14:paraId="6BF01499" w14:textId="77777777" w:rsidR="00C12B51" w:rsidRPr="00B15A2F" w:rsidRDefault="00C12B51" w:rsidP="00C12B51">
      <w:pPr>
        <w:pStyle w:val="Heading4"/>
        <w:spacing w:line="360" w:lineRule="auto"/>
        <w:jc w:val="both"/>
        <w:rPr>
          <w:rFonts w:ascii="Times New Roman" w:hAnsi="Times New Roman" w:cs="Times New Roman"/>
        </w:rPr>
      </w:pPr>
      <w:bookmarkStart w:id="18" w:name="qualitative-methods"/>
      <w:r w:rsidRPr="00B15A2F">
        <w:rPr>
          <w:rFonts w:ascii="Times New Roman" w:hAnsi="Times New Roman" w:cs="Times New Roman"/>
          <w:bCs/>
        </w:rPr>
        <w:t>1. Qualitative Methods</w:t>
      </w:r>
    </w:p>
    <w:bookmarkEnd w:id="17"/>
    <w:bookmarkEnd w:id="18"/>
    <w:p w14:paraId="77FE2101" w14:textId="6B4515B4" w:rsidR="00C12B51" w:rsidRDefault="00C12B51" w:rsidP="006411EF">
      <w:pPr>
        <w:spacing w:line="360" w:lineRule="auto"/>
        <w:jc w:val="both"/>
        <w:rPr>
          <w:rFonts w:ascii="Times New Roman" w:hAnsi="Times New Roman" w:cs="Times New Roman"/>
          <w:sz w:val="24"/>
          <w:szCs w:val="24"/>
        </w:rPr>
      </w:pPr>
    </w:p>
    <w:p w14:paraId="545E7B6C" w14:textId="47B1C0C4" w:rsidR="00C12B51" w:rsidRDefault="00C12B51" w:rsidP="006411EF">
      <w:pPr>
        <w:spacing w:line="360" w:lineRule="auto"/>
        <w:jc w:val="both"/>
        <w:rPr>
          <w:rFonts w:ascii="Times New Roman" w:hAnsi="Times New Roman" w:cs="Times New Roman"/>
          <w:sz w:val="24"/>
          <w:szCs w:val="24"/>
        </w:rPr>
      </w:pPr>
    </w:p>
    <w:p w14:paraId="093CF393" w14:textId="77777777" w:rsidR="00C12B51" w:rsidRPr="006411EF" w:rsidRDefault="00C12B51" w:rsidP="006411EF">
      <w:pPr>
        <w:spacing w:line="360" w:lineRule="auto"/>
        <w:jc w:val="both"/>
        <w:rPr>
          <w:rFonts w:ascii="Times New Roman" w:hAnsi="Times New Roman" w:cs="Times New Roman"/>
          <w:sz w:val="24"/>
          <w:szCs w:val="24"/>
        </w:rPr>
      </w:pPr>
    </w:p>
    <w:p w14:paraId="6706AD48" w14:textId="337F69E4" w:rsidR="006411EF" w:rsidRPr="00C12B51" w:rsidRDefault="006411EF"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 xml:space="preserve">6. From the following Balance sheet of a SGRCS </w:t>
      </w:r>
      <w:proofErr w:type="gramStart"/>
      <w:r w:rsidRPr="00C12B51">
        <w:rPr>
          <w:rFonts w:ascii="Times New Roman" w:hAnsi="Times New Roman" w:cs="Times New Roman"/>
          <w:b/>
          <w:sz w:val="24"/>
          <w:szCs w:val="24"/>
        </w:rPr>
        <w:t>ltd  for</w:t>
      </w:r>
      <w:proofErr w:type="gramEnd"/>
      <w:r w:rsidRPr="00C12B51">
        <w:rPr>
          <w:rFonts w:ascii="Times New Roman" w:hAnsi="Times New Roman" w:cs="Times New Roman"/>
          <w:b/>
          <w:sz w:val="24"/>
          <w:szCs w:val="24"/>
        </w:rPr>
        <w:t xml:space="preserve"> the year 2023 and 2024. Prepare a comparative Balance sheet and comment on the financial position of the concern:</w:t>
      </w:r>
    </w:p>
    <w:tbl>
      <w:tblPr>
        <w:tblStyle w:val="TableGrid"/>
        <w:tblW w:w="9336" w:type="dxa"/>
        <w:tblLayout w:type="fixed"/>
        <w:tblLook w:val="04A0" w:firstRow="1" w:lastRow="0" w:firstColumn="1" w:lastColumn="0" w:noHBand="0" w:noVBand="1"/>
      </w:tblPr>
      <w:tblGrid>
        <w:gridCol w:w="1827"/>
        <w:gridCol w:w="1291"/>
        <w:gridCol w:w="1277"/>
        <w:gridCol w:w="1827"/>
        <w:gridCol w:w="1286"/>
        <w:gridCol w:w="1828"/>
      </w:tblGrid>
      <w:tr w:rsidR="006411EF" w:rsidRPr="00C12B51" w14:paraId="7393155E" w14:textId="77777777" w:rsidTr="006411EF">
        <w:tc>
          <w:tcPr>
            <w:tcW w:w="1827" w:type="dxa"/>
          </w:tcPr>
          <w:p w14:paraId="7ECE5881" w14:textId="77777777" w:rsidR="006411EF" w:rsidRPr="00C12B51" w:rsidRDefault="006411EF" w:rsidP="006411EF">
            <w:pPr>
              <w:spacing w:line="360" w:lineRule="auto"/>
              <w:jc w:val="both"/>
              <w:rPr>
                <w:b/>
                <w:sz w:val="24"/>
                <w:szCs w:val="24"/>
              </w:rPr>
            </w:pPr>
            <w:r w:rsidRPr="00C12B51">
              <w:rPr>
                <w:b/>
                <w:sz w:val="24"/>
                <w:szCs w:val="24"/>
              </w:rPr>
              <w:t>Liabilities</w:t>
            </w:r>
          </w:p>
        </w:tc>
        <w:tc>
          <w:tcPr>
            <w:tcW w:w="1291" w:type="dxa"/>
          </w:tcPr>
          <w:p w14:paraId="4D265010" w14:textId="77777777" w:rsidR="006411EF" w:rsidRPr="00C12B51" w:rsidRDefault="006411EF" w:rsidP="006411EF">
            <w:pPr>
              <w:spacing w:line="360" w:lineRule="auto"/>
              <w:jc w:val="both"/>
              <w:rPr>
                <w:b/>
                <w:sz w:val="24"/>
                <w:szCs w:val="24"/>
              </w:rPr>
            </w:pPr>
            <w:r w:rsidRPr="00C12B51">
              <w:rPr>
                <w:b/>
                <w:sz w:val="24"/>
                <w:szCs w:val="24"/>
              </w:rPr>
              <w:t>2023</w:t>
            </w:r>
          </w:p>
        </w:tc>
        <w:tc>
          <w:tcPr>
            <w:tcW w:w="1277" w:type="dxa"/>
          </w:tcPr>
          <w:p w14:paraId="51DA51C0" w14:textId="77777777" w:rsidR="006411EF" w:rsidRPr="00C12B51" w:rsidRDefault="006411EF" w:rsidP="006411EF">
            <w:pPr>
              <w:spacing w:line="360" w:lineRule="auto"/>
              <w:jc w:val="both"/>
              <w:rPr>
                <w:b/>
                <w:sz w:val="24"/>
                <w:szCs w:val="24"/>
              </w:rPr>
            </w:pPr>
            <w:r w:rsidRPr="00C12B51">
              <w:rPr>
                <w:b/>
                <w:sz w:val="24"/>
                <w:szCs w:val="24"/>
              </w:rPr>
              <w:t>2024</w:t>
            </w:r>
          </w:p>
        </w:tc>
        <w:tc>
          <w:tcPr>
            <w:tcW w:w="1827" w:type="dxa"/>
          </w:tcPr>
          <w:p w14:paraId="3F7F07B8" w14:textId="77777777" w:rsidR="006411EF" w:rsidRPr="00C12B51" w:rsidRDefault="006411EF" w:rsidP="006411EF">
            <w:pPr>
              <w:spacing w:line="360" w:lineRule="auto"/>
              <w:jc w:val="both"/>
              <w:rPr>
                <w:b/>
                <w:sz w:val="24"/>
                <w:szCs w:val="24"/>
              </w:rPr>
            </w:pPr>
            <w:r w:rsidRPr="00C12B51">
              <w:rPr>
                <w:b/>
                <w:sz w:val="24"/>
                <w:szCs w:val="24"/>
              </w:rPr>
              <w:t>Assets</w:t>
            </w:r>
          </w:p>
        </w:tc>
        <w:tc>
          <w:tcPr>
            <w:tcW w:w="1286" w:type="dxa"/>
          </w:tcPr>
          <w:p w14:paraId="0757F6F0" w14:textId="77777777" w:rsidR="006411EF" w:rsidRPr="00C12B51" w:rsidRDefault="006411EF" w:rsidP="006411EF">
            <w:pPr>
              <w:spacing w:line="360" w:lineRule="auto"/>
              <w:jc w:val="both"/>
              <w:rPr>
                <w:b/>
                <w:sz w:val="24"/>
                <w:szCs w:val="24"/>
              </w:rPr>
            </w:pPr>
            <w:r w:rsidRPr="00C12B51">
              <w:rPr>
                <w:b/>
                <w:sz w:val="24"/>
                <w:szCs w:val="24"/>
              </w:rPr>
              <w:t>2023</w:t>
            </w:r>
          </w:p>
        </w:tc>
        <w:tc>
          <w:tcPr>
            <w:tcW w:w="1828" w:type="dxa"/>
          </w:tcPr>
          <w:p w14:paraId="54A9078A" w14:textId="77777777" w:rsidR="006411EF" w:rsidRPr="00C12B51" w:rsidRDefault="006411EF" w:rsidP="006411EF">
            <w:pPr>
              <w:spacing w:line="360" w:lineRule="auto"/>
              <w:jc w:val="both"/>
              <w:rPr>
                <w:b/>
                <w:sz w:val="24"/>
                <w:szCs w:val="24"/>
              </w:rPr>
            </w:pPr>
            <w:r w:rsidRPr="00C12B51">
              <w:rPr>
                <w:b/>
                <w:sz w:val="24"/>
                <w:szCs w:val="24"/>
              </w:rPr>
              <w:t>2024</w:t>
            </w:r>
          </w:p>
        </w:tc>
      </w:tr>
      <w:tr w:rsidR="006411EF" w:rsidRPr="00C12B51" w14:paraId="120ADDD5" w14:textId="77777777" w:rsidTr="006411EF">
        <w:tc>
          <w:tcPr>
            <w:tcW w:w="1827" w:type="dxa"/>
          </w:tcPr>
          <w:p w14:paraId="6CA7A7FD" w14:textId="77777777" w:rsidR="006411EF" w:rsidRPr="00C12B51" w:rsidRDefault="006411EF" w:rsidP="006411EF">
            <w:pPr>
              <w:spacing w:line="360" w:lineRule="auto"/>
              <w:jc w:val="both"/>
              <w:rPr>
                <w:b/>
                <w:sz w:val="24"/>
                <w:szCs w:val="24"/>
              </w:rPr>
            </w:pPr>
            <w:r w:rsidRPr="00C12B51">
              <w:rPr>
                <w:b/>
                <w:sz w:val="24"/>
                <w:szCs w:val="24"/>
              </w:rPr>
              <w:t>Equity Share capital</w:t>
            </w:r>
          </w:p>
        </w:tc>
        <w:tc>
          <w:tcPr>
            <w:tcW w:w="1291" w:type="dxa"/>
          </w:tcPr>
          <w:p w14:paraId="76E48407" w14:textId="77777777" w:rsidR="006411EF" w:rsidRPr="00C12B51" w:rsidRDefault="006411EF" w:rsidP="006411EF">
            <w:pPr>
              <w:spacing w:line="360" w:lineRule="auto"/>
              <w:jc w:val="both"/>
              <w:rPr>
                <w:b/>
                <w:sz w:val="24"/>
                <w:szCs w:val="24"/>
              </w:rPr>
            </w:pPr>
            <w:r w:rsidRPr="00C12B51">
              <w:rPr>
                <w:b/>
                <w:sz w:val="24"/>
                <w:szCs w:val="24"/>
              </w:rPr>
              <w:t>6,00,000</w:t>
            </w:r>
          </w:p>
        </w:tc>
        <w:tc>
          <w:tcPr>
            <w:tcW w:w="1277" w:type="dxa"/>
          </w:tcPr>
          <w:p w14:paraId="37A9E8C5" w14:textId="77777777" w:rsidR="006411EF" w:rsidRPr="00C12B51" w:rsidRDefault="006411EF" w:rsidP="006411EF">
            <w:pPr>
              <w:spacing w:line="360" w:lineRule="auto"/>
              <w:jc w:val="both"/>
              <w:rPr>
                <w:b/>
                <w:sz w:val="24"/>
                <w:szCs w:val="24"/>
              </w:rPr>
            </w:pPr>
            <w:r w:rsidRPr="00C12B51">
              <w:rPr>
                <w:b/>
                <w:sz w:val="24"/>
                <w:szCs w:val="24"/>
              </w:rPr>
              <w:t>8,00,000</w:t>
            </w:r>
          </w:p>
        </w:tc>
        <w:tc>
          <w:tcPr>
            <w:tcW w:w="1827" w:type="dxa"/>
          </w:tcPr>
          <w:p w14:paraId="0C539A85" w14:textId="77777777" w:rsidR="006411EF" w:rsidRPr="00C12B51" w:rsidRDefault="006411EF" w:rsidP="006411EF">
            <w:pPr>
              <w:spacing w:line="360" w:lineRule="auto"/>
              <w:jc w:val="both"/>
              <w:rPr>
                <w:b/>
                <w:sz w:val="24"/>
                <w:szCs w:val="24"/>
              </w:rPr>
            </w:pPr>
            <w:r w:rsidRPr="00C12B51">
              <w:rPr>
                <w:b/>
                <w:sz w:val="24"/>
                <w:szCs w:val="24"/>
              </w:rPr>
              <w:t>Land &amp; Buildings</w:t>
            </w:r>
          </w:p>
        </w:tc>
        <w:tc>
          <w:tcPr>
            <w:tcW w:w="1286" w:type="dxa"/>
          </w:tcPr>
          <w:p w14:paraId="7E5BA8B2" w14:textId="77777777" w:rsidR="006411EF" w:rsidRPr="00C12B51" w:rsidRDefault="006411EF" w:rsidP="006411EF">
            <w:pPr>
              <w:spacing w:line="360" w:lineRule="auto"/>
              <w:jc w:val="both"/>
              <w:rPr>
                <w:b/>
                <w:sz w:val="24"/>
                <w:szCs w:val="24"/>
              </w:rPr>
            </w:pPr>
            <w:r w:rsidRPr="00C12B51">
              <w:rPr>
                <w:b/>
                <w:sz w:val="24"/>
                <w:szCs w:val="24"/>
              </w:rPr>
              <w:t>3,70,000</w:t>
            </w:r>
          </w:p>
        </w:tc>
        <w:tc>
          <w:tcPr>
            <w:tcW w:w="1828" w:type="dxa"/>
          </w:tcPr>
          <w:p w14:paraId="1D63A057" w14:textId="77777777" w:rsidR="006411EF" w:rsidRPr="00C12B51" w:rsidRDefault="006411EF" w:rsidP="006411EF">
            <w:pPr>
              <w:spacing w:line="360" w:lineRule="auto"/>
              <w:jc w:val="both"/>
              <w:rPr>
                <w:b/>
                <w:sz w:val="24"/>
                <w:szCs w:val="24"/>
              </w:rPr>
            </w:pPr>
            <w:r w:rsidRPr="00C12B51">
              <w:rPr>
                <w:b/>
                <w:sz w:val="24"/>
                <w:szCs w:val="24"/>
              </w:rPr>
              <w:t>2,70,000</w:t>
            </w:r>
          </w:p>
        </w:tc>
      </w:tr>
      <w:tr w:rsidR="006411EF" w:rsidRPr="00C12B51" w14:paraId="089D04CF" w14:textId="77777777" w:rsidTr="006411EF">
        <w:tc>
          <w:tcPr>
            <w:tcW w:w="1827" w:type="dxa"/>
          </w:tcPr>
          <w:p w14:paraId="45ECFF02" w14:textId="77777777" w:rsidR="006411EF" w:rsidRPr="00C12B51" w:rsidRDefault="006411EF" w:rsidP="006411EF">
            <w:pPr>
              <w:spacing w:line="360" w:lineRule="auto"/>
              <w:jc w:val="both"/>
              <w:rPr>
                <w:b/>
                <w:sz w:val="24"/>
                <w:szCs w:val="24"/>
              </w:rPr>
            </w:pPr>
            <w:r w:rsidRPr="00C12B51">
              <w:rPr>
                <w:b/>
                <w:sz w:val="24"/>
                <w:szCs w:val="24"/>
              </w:rPr>
              <w:t>Reserves &amp; Surplus</w:t>
            </w:r>
          </w:p>
        </w:tc>
        <w:tc>
          <w:tcPr>
            <w:tcW w:w="1291" w:type="dxa"/>
          </w:tcPr>
          <w:p w14:paraId="2FFFC645" w14:textId="77777777" w:rsidR="006411EF" w:rsidRPr="00C12B51" w:rsidRDefault="006411EF" w:rsidP="006411EF">
            <w:pPr>
              <w:spacing w:line="360" w:lineRule="auto"/>
              <w:jc w:val="both"/>
              <w:rPr>
                <w:b/>
                <w:sz w:val="24"/>
                <w:szCs w:val="24"/>
              </w:rPr>
            </w:pPr>
            <w:r w:rsidRPr="00C12B51">
              <w:rPr>
                <w:b/>
                <w:sz w:val="24"/>
                <w:szCs w:val="24"/>
              </w:rPr>
              <w:t>3,30,000</w:t>
            </w:r>
          </w:p>
        </w:tc>
        <w:tc>
          <w:tcPr>
            <w:tcW w:w="1277" w:type="dxa"/>
          </w:tcPr>
          <w:p w14:paraId="0266170B" w14:textId="77777777" w:rsidR="006411EF" w:rsidRPr="00C12B51" w:rsidRDefault="006411EF" w:rsidP="006411EF">
            <w:pPr>
              <w:spacing w:line="360" w:lineRule="auto"/>
              <w:jc w:val="both"/>
              <w:rPr>
                <w:b/>
                <w:sz w:val="24"/>
                <w:szCs w:val="24"/>
              </w:rPr>
            </w:pPr>
            <w:r w:rsidRPr="00C12B51">
              <w:rPr>
                <w:b/>
                <w:sz w:val="24"/>
                <w:szCs w:val="24"/>
              </w:rPr>
              <w:t>2,22,000</w:t>
            </w:r>
          </w:p>
        </w:tc>
        <w:tc>
          <w:tcPr>
            <w:tcW w:w="1827" w:type="dxa"/>
          </w:tcPr>
          <w:p w14:paraId="218EA989" w14:textId="77777777" w:rsidR="006411EF" w:rsidRPr="00C12B51" w:rsidRDefault="006411EF" w:rsidP="006411EF">
            <w:pPr>
              <w:spacing w:line="360" w:lineRule="auto"/>
              <w:jc w:val="both"/>
              <w:rPr>
                <w:b/>
                <w:sz w:val="24"/>
                <w:szCs w:val="24"/>
              </w:rPr>
            </w:pPr>
            <w:r w:rsidRPr="00C12B51">
              <w:rPr>
                <w:b/>
                <w:sz w:val="24"/>
                <w:szCs w:val="24"/>
              </w:rPr>
              <w:t>Plant &amp; machinery</w:t>
            </w:r>
          </w:p>
        </w:tc>
        <w:tc>
          <w:tcPr>
            <w:tcW w:w="1286" w:type="dxa"/>
          </w:tcPr>
          <w:p w14:paraId="790AAA82" w14:textId="77777777" w:rsidR="006411EF" w:rsidRPr="00C12B51" w:rsidRDefault="006411EF" w:rsidP="006411EF">
            <w:pPr>
              <w:spacing w:line="360" w:lineRule="auto"/>
              <w:jc w:val="both"/>
              <w:rPr>
                <w:b/>
                <w:sz w:val="24"/>
                <w:szCs w:val="24"/>
              </w:rPr>
            </w:pPr>
            <w:r w:rsidRPr="00C12B51">
              <w:rPr>
                <w:b/>
                <w:sz w:val="24"/>
                <w:szCs w:val="24"/>
              </w:rPr>
              <w:t>4,00,000</w:t>
            </w:r>
          </w:p>
        </w:tc>
        <w:tc>
          <w:tcPr>
            <w:tcW w:w="1828" w:type="dxa"/>
          </w:tcPr>
          <w:p w14:paraId="293C47D8" w14:textId="77777777" w:rsidR="006411EF" w:rsidRPr="00C12B51" w:rsidRDefault="006411EF" w:rsidP="006411EF">
            <w:pPr>
              <w:spacing w:line="360" w:lineRule="auto"/>
              <w:jc w:val="both"/>
              <w:rPr>
                <w:b/>
                <w:sz w:val="24"/>
                <w:szCs w:val="24"/>
              </w:rPr>
            </w:pPr>
            <w:r w:rsidRPr="00C12B51">
              <w:rPr>
                <w:b/>
                <w:sz w:val="24"/>
                <w:szCs w:val="24"/>
              </w:rPr>
              <w:t>6,00,000</w:t>
            </w:r>
          </w:p>
        </w:tc>
      </w:tr>
      <w:tr w:rsidR="006411EF" w:rsidRPr="00C12B51" w14:paraId="2E90565A" w14:textId="77777777" w:rsidTr="006411EF">
        <w:tc>
          <w:tcPr>
            <w:tcW w:w="1827" w:type="dxa"/>
          </w:tcPr>
          <w:p w14:paraId="0ACE3CCA" w14:textId="77777777" w:rsidR="006411EF" w:rsidRPr="00C12B51" w:rsidRDefault="006411EF" w:rsidP="006411EF">
            <w:pPr>
              <w:spacing w:line="360" w:lineRule="auto"/>
              <w:jc w:val="both"/>
              <w:rPr>
                <w:b/>
                <w:sz w:val="24"/>
                <w:szCs w:val="24"/>
              </w:rPr>
            </w:pPr>
            <w:r w:rsidRPr="00C12B51">
              <w:rPr>
                <w:b/>
                <w:sz w:val="24"/>
                <w:szCs w:val="24"/>
              </w:rPr>
              <w:t>Debentures</w:t>
            </w:r>
          </w:p>
        </w:tc>
        <w:tc>
          <w:tcPr>
            <w:tcW w:w="1291" w:type="dxa"/>
          </w:tcPr>
          <w:p w14:paraId="24FEBEB7" w14:textId="77777777" w:rsidR="006411EF" w:rsidRPr="00C12B51" w:rsidRDefault="006411EF" w:rsidP="006411EF">
            <w:pPr>
              <w:spacing w:line="360" w:lineRule="auto"/>
              <w:jc w:val="both"/>
              <w:rPr>
                <w:b/>
                <w:sz w:val="24"/>
                <w:szCs w:val="24"/>
              </w:rPr>
            </w:pPr>
            <w:r w:rsidRPr="00C12B51">
              <w:rPr>
                <w:b/>
                <w:sz w:val="24"/>
                <w:szCs w:val="24"/>
              </w:rPr>
              <w:t>2,00,000</w:t>
            </w:r>
          </w:p>
        </w:tc>
        <w:tc>
          <w:tcPr>
            <w:tcW w:w="1277" w:type="dxa"/>
          </w:tcPr>
          <w:p w14:paraId="5BE74832" w14:textId="77777777" w:rsidR="006411EF" w:rsidRPr="00C12B51" w:rsidRDefault="006411EF" w:rsidP="006411EF">
            <w:pPr>
              <w:spacing w:line="360" w:lineRule="auto"/>
              <w:jc w:val="both"/>
              <w:rPr>
                <w:b/>
                <w:sz w:val="24"/>
                <w:szCs w:val="24"/>
              </w:rPr>
            </w:pPr>
            <w:r w:rsidRPr="00C12B51">
              <w:rPr>
                <w:b/>
                <w:sz w:val="24"/>
                <w:szCs w:val="24"/>
              </w:rPr>
              <w:t>3,00,000</w:t>
            </w:r>
          </w:p>
        </w:tc>
        <w:tc>
          <w:tcPr>
            <w:tcW w:w="1827" w:type="dxa"/>
          </w:tcPr>
          <w:p w14:paraId="52C99E93" w14:textId="77777777" w:rsidR="006411EF" w:rsidRPr="00C12B51" w:rsidRDefault="006411EF" w:rsidP="006411EF">
            <w:pPr>
              <w:spacing w:line="360" w:lineRule="auto"/>
              <w:jc w:val="both"/>
              <w:rPr>
                <w:b/>
                <w:sz w:val="24"/>
                <w:szCs w:val="24"/>
              </w:rPr>
            </w:pPr>
            <w:r w:rsidRPr="00C12B51">
              <w:rPr>
                <w:b/>
                <w:sz w:val="24"/>
                <w:szCs w:val="24"/>
              </w:rPr>
              <w:t>Furniture &amp; Fixtures</w:t>
            </w:r>
          </w:p>
        </w:tc>
        <w:tc>
          <w:tcPr>
            <w:tcW w:w="1286" w:type="dxa"/>
          </w:tcPr>
          <w:p w14:paraId="1BD54346" w14:textId="77777777" w:rsidR="006411EF" w:rsidRPr="00C12B51" w:rsidRDefault="006411EF" w:rsidP="006411EF">
            <w:pPr>
              <w:spacing w:line="360" w:lineRule="auto"/>
              <w:jc w:val="both"/>
              <w:rPr>
                <w:b/>
                <w:sz w:val="24"/>
                <w:szCs w:val="24"/>
              </w:rPr>
            </w:pPr>
            <w:r w:rsidRPr="00C12B51">
              <w:rPr>
                <w:b/>
                <w:sz w:val="24"/>
                <w:szCs w:val="24"/>
              </w:rPr>
              <w:t>20,000</w:t>
            </w:r>
          </w:p>
        </w:tc>
        <w:tc>
          <w:tcPr>
            <w:tcW w:w="1828" w:type="dxa"/>
          </w:tcPr>
          <w:p w14:paraId="5F828E0C" w14:textId="77777777" w:rsidR="006411EF" w:rsidRPr="00C12B51" w:rsidRDefault="006411EF" w:rsidP="006411EF">
            <w:pPr>
              <w:spacing w:line="360" w:lineRule="auto"/>
              <w:jc w:val="both"/>
              <w:rPr>
                <w:b/>
                <w:sz w:val="24"/>
                <w:szCs w:val="24"/>
              </w:rPr>
            </w:pPr>
            <w:r w:rsidRPr="00C12B51">
              <w:rPr>
                <w:b/>
                <w:sz w:val="24"/>
                <w:szCs w:val="24"/>
              </w:rPr>
              <w:t>25,000</w:t>
            </w:r>
          </w:p>
        </w:tc>
      </w:tr>
      <w:tr w:rsidR="006411EF" w:rsidRPr="00C12B51" w14:paraId="31061B46" w14:textId="77777777" w:rsidTr="006411EF">
        <w:tc>
          <w:tcPr>
            <w:tcW w:w="1827" w:type="dxa"/>
          </w:tcPr>
          <w:p w14:paraId="724D7510" w14:textId="77777777" w:rsidR="006411EF" w:rsidRPr="00C12B51" w:rsidRDefault="006411EF" w:rsidP="006411EF">
            <w:pPr>
              <w:spacing w:line="360" w:lineRule="auto"/>
              <w:jc w:val="both"/>
              <w:rPr>
                <w:b/>
                <w:sz w:val="24"/>
                <w:szCs w:val="24"/>
              </w:rPr>
            </w:pPr>
            <w:r w:rsidRPr="00C12B51">
              <w:rPr>
                <w:b/>
                <w:sz w:val="24"/>
                <w:szCs w:val="24"/>
              </w:rPr>
              <w:t>Long-term loans on mortgage</w:t>
            </w:r>
          </w:p>
        </w:tc>
        <w:tc>
          <w:tcPr>
            <w:tcW w:w="1291" w:type="dxa"/>
          </w:tcPr>
          <w:p w14:paraId="2090D3C3" w14:textId="77777777" w:rsidR="006411EF" w:rsidRPr="00C12B51" w:rsidRDefault="006411EF" w:rsidP="006411EF">
            <w:pPr>
              <w:spacing w:line="360" w:lineRule="auto"/>
              <w:jc w:val="both"/>
              <w:rPr>
                <w:b/>
                <w:sz w:val="24"/>
                <w:szCs w:val="24"/>
              </w:rPr>
            </w:pPr>
            <w:r w:rsidRPr="00C12B51">
              <w:rPr>
                <w:b/>
                <w:sz w:val="24"/>
                <w:szCs w:val="24"/>
              </w:rPr>
              <w:t>1,50,000</w:t>
            </w:r>
          </w:p>
        </w:tc>
        <w:tc>
          <w:tcPr>
            <w:tcW w:w="1277" w:type="dxa"/>
          </w:tcPr>
          <w:p w14:paraId="6F189782" w14:textId="77777777" w:rsidR="006411EF" w:rsidRPr="00C12B51" w:rsidRDefault="006411EF" w:rsidP="006411EF">
            <w:pPr>
              <w:spacing w:line="360" w:lineRule="auto"/>
              <w:jc w:val="both"/>
              <w:rPr>
                <w:b/>
                <w:sz w:val="24"/>
                <w:szCs w:val="24"/>
              </w:rPr>
            </w:pPr>
            <w:r w:rsidRPr="00C12B51">
              <w:rPr>
                <w:b/>
                <w:sz w:val="24"/>
                <w:szCs w:val="24"/>
              </w:rPr>
              <w:t>2,00,000</w:t>
            </w:r>
          </w:p>
        </w:tc>
        <w:tc>
          <w:tcPr>
            <w:tcW w:w="1827" w:type="dxa"/>
          </w:tcPr>
          <w:p w14:paraId="1D7954DC" w14:textId="77777777" w:rsidR="006411EF" w:rsidRPr="00C12B51" w:rsidRDefault="006411EF" w:rsidP="006411EF">
            <w:pPr>
              <w:spacing w:line="360" w:lineRule="auto"/>
              <w:jc w:val="both"/>
              <w:rPr>
                <w:b/>
                <w:sz w:val="24"/>
                <w:szCs w:val="24"/>
              </w:rPr>
            </w:pPr>
            <w:r w:rsidRPr="00C12B51">
              <w:rPr>
                <w:b/>
                <w:sz w:val="24"/>
                <w:szCs w:val="24"/>
              </w:rPr>
              <w:t>Other fixed assets</w:t>
            </w:r>
          </w:p>
        </w:tc>
        <w:tc>
          <w:tcPr>
            <w:tcW w:w="1286" w:type="dxa"/>
          </w:tcPr>
          <w:p w14:paraId="52B92E7F" w14:textId="77777777" w:rsidR="006411EF" w:rsidRPr="00C12B51" w:rsidRDefault="006411EF" w:rsidP="006411EF">
            <w:pPr>
              <w:spacing w:line="360" w:lineRule="auto"/>
              <w:jc w:val="both"/>
              <w:rPr>
                <w:b/>
                <w:sz w:val="24"/>
                <w:szCs w:val="24"/>
              </w:rPr>
            </w:pPr>
            <w:r w:rsidRPr="00C12B51">
              <w:rPr>
                <w:b/>
                <w:sz w:val="24"/>
                <w:szCs w:val="24"/>
              </w:rPr>
              <w:t>25,000</w:t>
            </w:r>
          </w:p>
        </w:tc>
        <w:tc>
          <w:tcPr>
            <w:tcW w:w="1828" w:type="dxa"/>
          </w:tcPr>
          <w:p w14:paraId="2539AF48" w14:textId="77777777" w:rsidR="006411EF" w:rsidRPr="00C12B51" w:rsidRDefault="006411EF" w:rsidP="006411EF">
            <w:pPr>
              <w:spacing w:line="360" w:lineRule="auto"/>
              <w:jc w:val="both"/>
              <w:rPr>
                <w:b/>
                <w:sz w:val="24"/>
                <w:szCs w:val="24"/>
              </w:rPr>
            </w:pPr>
            <w:r w:rsidRPr="00C12B51">
              <w:rPr>
                <w:b/>
                <w:sz w:val="24"/>
                <w:szCs w:val="24"/>
              </w:rPr>
              <w:t>30,000</w:t>
            </w:r>
          </w:p>
        </w:tc>
      </w:tr>
      <w:tr w:rsidR="006411EF" w:rsidRPr="00C12B51" w14:paraId="244373C7" w14:textId="77777777" w:rsidTr="006411EF">
        <w:tc>
          <w:tcPr>
            <w:tcW w:w="1827" w:type="dxa"/>
          </w:tcPr>
          <w:p w14:paraId="52511629" w14:textId="77777777" w:rsidR="006411EF" w:rsidRPr="00C12B51" w:rsidRDefault="006411EF" w:rsidP="006411EF">
            <w:pPr>
              <w:spacing w:line="360" w:lineRule="auto"/>
              <w:jc w:val="both"/>
              <w:rPr>
                <w:b/>
                <w:sz w:val="24"/>
                <w:szCs w:val="24"/>
              </w:rPr>
            </w:pPr>
            <w:r w:rsidRPr="00C12B51">
              <w:rPr>
                <w:b/>
                <w:sz w:val="24"/>
                <w:szCs w:val="24"/>
              </w:rPr>
              <w:t>Bills payable</w:t>
            </w:r>
          </w:p>
        </w:tc>
        <w:tc>
          <w:tcPr>
            <w:tcW w:w="1291" w:type="dxa"/>
          </w:tcPr>
          <w:p w14:paraId="0BCBF28C" w14:textId="77777777" w:rsidR="006411EF" w:rsidRPr="00C12B51" w:rsidRDefault="006411EF" w:rsidP="006411EF">
            <w:pPr>
              <w:spacing w:line="360" w:lineRule="auto"/>
              <w:jc w:val="both"/>
              <w:rPr>
                <w:b/>
                <w:sz w:val="24"/>
                <w:szCs w:val="24"/>
              </w:rPr>
            </w:pPr>
            <w:r w:rsidRPr="00C12B51">
              <w:rPr>
                <w:b/>
                <w:sz w:val="24"/>
                <w:szCs w:val="24"/>
              </w:rPr>
              <w:t>50,000</w:t>
            </w:r>
          </w:p>
        </w:tc>
        <w:tc>
          <w:tcPr>
            <w:tcW w:w="1277" w:type="dxa"/>
          </w:tcPr>
          <w:p w14:paraId="2A249B8F" w14:textId="77777777" w:rsidR="006411EF" w:rsidRPr="00C12B51" w:rsidRDefault="006411EF" w:rsidP="006411EF">
            <w:pPr>
              <w:spacing w:line="360" w:lineRule="auto"/>
              <w:jc w:val="both"/>
              <w:rPr>
                <w:b/>
                <w:sz w:val="24"/>
                <w:szCs w:val="24"/>
              </w:rPr>
            </w:pPr>
            <w:r w:rsidRPr="00C12B51">
              <w:rPr>
                <w:b/>
                <w:sz w:val="24"/>
                <w:szCs w:val="24"/>
              </w:rPr>
              <w:t>45,000</w:t>
            </w:r>
          </w:p>
        </w:tc>
        <w:tc>
          <w:tcPr>
            <w:tcW w:w="1827" w:type="dxa"/>
          </w:tcPr>
          <w:p w14:paraId="5970875A" w14:textId="77777777" w:rsidR="006411EF" w:rsidRPr="00C12B51" w:rsidRDefault="006411EF" w:rsidP="006411EF">
            <w:pPr>
              <w:spacing w:line="360" w:lineRule="auto"/>
              <w:jc w:val="both"/>
              <w:rPr>
                <w:b/>
                <w:sz w:val="24"/>
                <w:szCs w:val="24"/>
              </w:rPr>
            </w:pPr>
            <w:r w:rsidRPr="00C12B51">
              <w:rPr>
                <w:b/>
                <w:sz w:val="24"/>
                <w:szCs w:val="24"/>
              </w:rPr>
              <w:t>Cash in hand and bank</w:t>
            </w:r>
          </w:p>
        </w:tc>
        <w:tc>
          <w:tcPr>
            <w:tcW w:w="1286" w:type="dxa"/>
          </w:tcPr>
          <w:p w14:paraId="4D056FB2" w14:textId="77777777" w:rsidR="006411EF" w:rsidRPr="00C12B51" w:rsidRDefault="006411EF" w:rsidP="006411EF">
            <w:pPr>
              <w:spacing w:line="360" w:lineRule="auto"/>
              <w:jc w:val="both"/>
              <w:rPr>
                <w:b/>
                <w:sz w:val="24"/>
                <w:szCs w:val="24"/>
              </w:rPr>
            </w:pPr>
            <w:r w:rsidRPr="00C12B51">
              <w:rPr>
                <w:b/>
                <w:sz w:val="24"/>
                <w:szCs w:val="24"/>
              </w:rPr>
              <w:t>20,000</w:t>
            </w:r>
          </w:p>
        </w:tc>
        <w:tc>
          <w:tcPr>
            <w:tcW w:w="1828" w:type="dxa"/>
          </w:tcPr>
          <w:p w14:paraId="649ADDFF" w14:textId="77777777" w:rsidR="006411EF" w:rsidRPr="00C12B51" w:rsidRDefault="006411EF" w:rsidP="006411EF">
            <w:pPr>
              <w:spacing w:line="360" w:lineRule="auto"/>
              <w:jc w:val="both"/>
              <w:rPr>
                <w:b/>
                <w:sz w:val="24"/>
                <w:szCs w:val="24"/>
              </w:rPr>
            </w:pPr>
            <w:r w:rsidRPr="00C12B51">
              <w:rPr>
                <w:b/>
                <w:sz w:val="24"/>
                <w:szCs w:val="24"/>
              </w:rPr>
              <w:t>80,000</w:t>
            </w:r>
          </w:p>
        </w:tc>
      </w:tr>
      <w:tr w:rsidR="006411EF" w:rsidRPr="00C12B51" w14:paraId="4D91426C" w14:textId="77777777" w:rsidTr="006411EF">
        <w:tc>
          <w:tcPr>
            <w:tcW w:w="1827" w:type="dxa"/>
          </w:tcPr>
          <w:p w14:paraId="4ABD6199" w14:textId="77777777" w:rsidR="006411EF" w:rsidRPr="00C12B51" w:rsidRDefault="006411EF" w:rsidP="006411EF">
            <w:pPr>
              <w:spacing w:line="360" w:lineRule="auto"/>
              <w:jc w:val="both"/>
              <w:rPr>
                <w:b/>
                <w:sz w:val="24"/>
                <w:szCs w:val="24"/>
              </w:rPr>
            </w:pPr>
            <w:r w:rsidRPr="00C12B51">
              <w:rPr>
                <w:b/>
                <w:sz w:val="24"/>
                <w:szCs w:val="24"/>
              </w:rPr>
              <w:t>Sundry creditors</w:t>
            </w:r>
          </w:p>
        </w:tc>
        <w:tc>
          <w:tcPr>
            <w:tcW w:w="1291" w:type="dxa"/>
          </w:tcPr>
          <w:p w14:paraId="5E560F49" w14:textId="77777777" w:rsidR="006411EF" w:rsidRPr="00C12B51" w:rsidRDefault="006411EF" w:rsidP="006411EF">
            <w:pPr>
              <w:spacing w:line="360" w:lineRule="auto"/>
              <w:jc w:val="both"/>
              <w:rPr>
                <w:b/>
                <w:sz w:val="24"/>
                <w:szCs w:val="24"/>
              </w:rPr>
            </w:pPr>
            <w:r w:rsidRPr="00C12B51">
              <w:rPr>
                <w:b/>
                <w:sz w:val="24"/>
                <w:szCs w:val="24"/>
              </w:rPr>
              <w:t>1,00,000</w:t>
            </w:r>
          </w:p>
        </w:tc>
        <w:tc>
          <w:tcPr>
            <w:tcW w:w="1277" w:type="dxa"/>
          </w:tcPr>
          <w:p w14:paraId="26954228" w14:textId="77777777" w:rsidR="006411EF" w:rsidRPr="00C12B51" w:rsidRDefault="006411EF" w:rsidP="006411EF">
            <w:pPr>
              <w:spacing w:line="360" w:lineRule="auto"/>
              <w:jc w:val="both"/>
              <w:rPr>
                <w:b/>
                <w:sz w:val="24"/>
                <w:szCs w:val="24"/>
              </w:rPr>
            </w:pPr>
            <w:r w:rsidRPr="00C12B51">
              <w:rPr>
                <w:b/>
                <w:sz w:val="24"/>
                <w:szCs w:val="24"/>
              </w:rPr>
              <w:t>1,20,000</w:t>
            </w:r>
          </w:p>
        </w:tc>
        <w:tc>
          <w:tcPr>
            <w:tcW w:w="1827" w:type="dxa"/>
          </w:tcPr>
          <w:p w14:paraId="4717BBD1" w14:textId="77777777" w:rsidR="006411EF" w:rsidRPr="00C12B51" w:rsidRDefault="006411EF" w:rsidP="006411EF">
            <w:pPr>
              <w:spacing w:line="360" w:lineRule="auto"/>
              <w:jc w:val="both"/>
              <w:rPr>
                <w:b/>
                <w:sz w:val="24"/>
                <w:szCs w:val="24"/>
              </w:rPr>
            </w:pPr>
            <w:r w:rsidRPr="00C12B51">
              <w:rPr>
                <w:b/>
                <w:sz w:val="24"/>
                <w:szCs w:val="24"/>
              </w:rPr>
              <w:t>Bills receivable</w:t>
            </w:r>
          </w:p>
        </w:tc>
        <w:tc>
          <w:tcPr>
            <w:tcW w:w="1286" w:type="dxa"/>
          </w:tcPr>
          <w:p w14:paraId="748D1F1C" w14:textId="77777777" w:rsidR="006411EF" w:rsidRPr="00C12B51" w:rsidRDefault="006411EF" w:rsidP="006411EF">
            <w:pPr>
              <w:spacing w:line="360" w:lineRule="auto"/>
              <w:jc w:val="both"/>
              <w:rPr>
                <w:b/>
                <w:sz w:val="24"/>
                <w:szCs w:val="24"/>
              </w:rPr>
            </w:pPr>
            <w:r w:rsidRPr="00C12B51">
              <w:rPr>
                <w:b/>
                <w:sz w:val="24"/>
                <w:szCs w:val="24"/>
              </w:rPr>
              <w:t>1,50,000</w:t>
            </w:r>
          </w:p>
        </w:tc>
        <w:tc>
          <w:tcPr>
            <w:tcW w:w="1828" w:type="dxa"/>
          </w:tcPr>
          <w:p w14:paraId="64EF5B5F" w14:textId="77777777" w:rsidR="006411EF" w:rsidRPr="00C12B51" w:rsidRDefault="006411EF" w:rsidP="006411EF">
            <w:pPr>
              <w:spacing w:line="360" w:lineRule="auto"/>
              <w:jc w:val="both"/>
              <w:rPr>
                <w:b/>
                <w:sz w:val="24"/>
                <w:szCs w:val="24"/>
              </w:rPr>
            </w:pPr>
            <w:r w:rsidRPr="00C12B51">
              <w:rPr>
                <w:b/>
                <w:sz w:val="24"/>
                <w:szCs w:val="24"/>
              </w:rPr>
              <w:t>90,000</w:t>
            </w:r>
          </w:p>
        </w:tc>
      </w:tr>
      <w:tr w:rsidR="006411EF" w:rsidRPr="00C12B51" w14:paraId="5C2119F4" w14:textId="77777777" w:rsidTr="006411EF">
        <w:tc>
          <w:tcPr>
            <w:tcW w:w="1827" w:type="dxa"/>
          </w:tcPr>
          <w:p w14:paraId="58AE0D30" w14:textId="77777777" w:rsidR="006411EF" w:rsidRPr="00C12B51" w:rsidRDefault="006411EF" w:rsidP="006411EF">
            <w:pPr>
              <w:spacing w:line="360" w:lineRule="auto"/>
              <w:jc w:val="both"/>
              <w:rPr>
                <w:b/>
                <w:sz w:val="24"/>
                <w:szCs w:val="24"/>
              </w:rPr>
            </w:pPr>
            <w:r w:rsidRPr="00C12B51">
              <w:rPr>
                <w:b/>
                <w:sz w:val="24"/>
                <w:szCs w:val="24"/>
              </w:rPr>
              <w:t>Other current Liabilities</w:t>
            </w:r>
          </w:p>
        </w:tc>
        <w:tc>
          <w:tcPr>
            <w:tcW w:w="1291" w:type="dxa"/>
          </w:tcPr>
          <w:p w14:paraId="283CD01E" w14:textId="77777777" w:rsidR="006411EF" w:rsidRPr="00C12B51" w:rsidRDefault="006411EF" w:rsidP="006411EF">
            <w:pPr>
              <w:spacing w:line="360" w:lineRule="auto"/>
              <w:jc w:val="both"/>
              <w:rPr>
                <w:b/>
                <w:sz w:val="24"/>
                <w:szCs w:val="24"/>
              </w:rPr>
            </w:pPr>
            <w:r w:rsidRPr="00C12B51">
              <w:rPr>
                <w:b/>
                <w:sz w:val="24"/>
                <w:szCs w:val="24"/>
              </w:rPr>
              <w:t>5,000</w:t>
            </w:r>
          </w:p>
        </w:tc>
        <w:tc>
          <w:tcPr>
            <w:tcW w:w="1277" w:type="dxa"/>
          </w:tcPr>
          <w:p w14:paraId="4008D508" w14:textId="77777777" w:rsidR="006411EF" w:rsidRPr="00C12B51" w:rsidRDefault="006411EF" w:rsidP="006411EF">
            <w:pPr>
              <w:spacing w:line="360" w:lineRule="auto"/>
              <w:jc w:val="both"/>
              <w:rPr>
                <w:b/>
                <w:sz w:val="24"/>
                <w:szCs w:val="24"/>
              </w:rPr>
            </w:pPr>
            <w:r w:rsidRPr="00C12B51">
              <w:rPr>
                <w:b/>
                <w:sz w:val="24"/>
                <w:szCs w:val="24"/>
              </w:rPr>
              <w:t>10,000</w:t>
            </w:r>
          </w:p>
        </w:tc>
        <w:tc>
          <w:tcPr>
            <w:tcW w:w="1827" w:type="dxa"/>
          </w:tcPr>
          <w:p w14:paraId="2DE16E59" w14:textId="77777777" w:rsidR="006411EF" w:rsidRPr="00C12B51" w:rsidRDefault="006411EF" w:rsidP="006411EF">
            <w:pPr>
              <w:spacing w:line="360" w:lineRule="auto"/>
              <w:jc w:val="both"/>
              <w:rPr>
                <w:b/>
                <w:sz w:val="24"/>
                <w:szCs w:val="24"/>
              </w:rPr>
            </w:pPr>
            <w:r w:rsidRPr="00C12B51">
              <w:rPr>
                <w:b/>
                <w:sz w:val="24"/>
                <w:szCs w:val="24"/>
              </w:rPr>
              <w:t>Sundry Debtors</w:t>
            </w:r>
          </w:p>
        </w:tc>
        <w:tc>
          <w:tcPr>
            <w:tcW w:w="1286" w:type="dxa"/>
          </w:tcPr>
          <w:p w14:paraId="3C530906" w14:textId="77777777" w:rsidR="006411EF" w:rsidRPr="00C12B51" w:rsidRDefault="006411EF" w:rsidP="006411EF">
            <w:pPr>
              <w:spacing w:line="360" w:lineRule="auto"/>
              <w:jc w:val="both"/>
              <w:rPr>
                <w:b/>
                <w:sz w:val="24"/>
                <w:szCs w:val="24"/>
              </w:rPr>
            </w:pPr>
            <w:r w:rsidRPr="00C12B51">
              <w:rPr>
                <w:b/>
                <w:sz w:val="24"/>
                <w:szCs w:val="24"/>
              </w:rPr>
              <w:t>2,00,000</w:t>
            </w:r>
          </w:p>
        </w:tc>
        <w:tc>
          <w:tcPr>
            <w:tcW w:w="1828" w:type="dxa"/>
          </w:tcPr>
          <w:p w14:paraId="588E09F6" w14:textId="77777777" w:rsidR="006411EF" w:rsidRPr="00C12B51" w:rsidRDefault="006411EF" w:rsidP="006411EF">
            <w:pPr>
              <w:spacing w:line="360" w:lineRule="auto"/>
              <w:jc w:val="both"/>
              <w:rPr>
                <w:b/>
                <w:sz w:val="24"/>
                <w:szCs w:val="24"/>
              </w:rPr>
            </w:pPr>
            <w:r w:rsidRPr="00C12B51">
              <w:rPr>
                <w:b/>
                <w:sz w:val="24"/>
                <w:szCs w:val="24"/>
              </w:rPr>
              <w:t>2,50,000</w:t>
            </w:r>
          </w:p>
        </w:tc>
      </w:tr>
      <w:tr w:rsidR="006411EF" w:rsidRPr="00C12B51" w14:paraId="228CF1D6" w14:textId="77777777" w:rsidTr="006411EF">
        <w:tc>
          <w:tcPr>
            <w:tcW w:w="1827" w:type="dxa"/>
          </w:tcPr>
          <w:p w14:paraId="7CED7B94" w14:textId="77777777" w:rsidR="006411EF" w:rsidRPr="00C12B51" w:rsidRDefault="006411EF" w:rsidP="006411EF">
            <w:pPr>
              <w:spacing w:line="360" w:lineRule="auto"/>
              <w:jc w:val="both"/>
              <w:rPr>
                <w:b/>
                <w:sz w:val="24"/>
                <w:szCs w:val="24"/>
              </w:rPr>
            </w:pPr>
          </w:p>
        </w:tc>
        <w:tc>
          <w:tcPr>
            <w:tcW w:w="1291" w:type="dxa"/>
          </w:tcPr>
          <w:p w14:paraId="3DAAEA15" w14:textId="77777777" w:rsidR="006411EF" w:rsidRPr="00C12B51" w:rsidRDefault="006411EF" w:rsidP="006411EF">
            <w:pPr>
              <w:spacing w:line="360" w:lineRule="auto"/>
              <w:jc w:val="both"/>
              <w:rPr>
                <w:b/>
                <w:sz w:val="24"/>
                <w:szCs w:val="24"/>
              </w:rPr>
            </w:pPr>
          </w:p>
        </w:tc>
        <w:tc>
          <w:tcPr>
            <w:tcW w:w="1277" w:type="dxa"/>
          </w:tcPr>
          <w:p w14:paraId="60E2F148" w14:textId="77777777" w:rsidR="006411EF" w:rsidRPr="00C12B51" w:rsidRDefault="006411EF" w:rsidP="006411EF">
            <w:pPr>
              <w:spacing w:line="360" w:lineRule="auto"/>
              <w:jc w:val="both"/>
              <w:rPr>
                <w:b/>
                <w:sz w:val="24"/>
                <w:szCs w:val="24"/>
              </w:rPr>
            </w:pPr>
          </w:p>
        </w:tc>
        <w:tc>
          <w:tcPr>
            <w:tcW w:w="1827" w:type="dxa"/>
          </w:tcPr>
          <w:p w14:paraId="7D4F4632" w14:textId="77777777" w:rsidR="006411EF" w:rsidRPr="00C12B51" w:rsidRDefault="006411EF" w:rsidP="006411EF">
            <w:pPr>
              <w:spacing w:line="360" w:lineRule="auto"/>
              <w:jc w:val="both"/>
              <w:rPr>
                <w:b/>
                <w:sz w:val="24"/>
                <w:szCs w:val="24"/>
              </w:rPr>
            </w:pPr>
            <w:r w:rsidRPr="00C12B51">
              <w:rPr>
                <w:b/>
                <w:sz w:val="24"/>
                <w:szCs w:val="24"/>
              </w:rPr>
              <w:t>Stock</w:t>
            </w:r>
          </w:p>
        </w:tc>
        <w:tc>
          <w:tcPr>
            <w:tcW w:w="1286" w:type="dxa"/>
          </w:tcPr>
          <w:p w14:paraId="6544F3B5" w14:textId="77777777" w:rsidR="006411EF" w:rsidRPr="00C12B51" w:rsidRDefault="006411EF" w:rsidP="006411EF">
            <w:pPr>
              <w:spacing w:line="360" w:lineRule="auto"/>
              <w:jc w:val="both"/>
              <w:rPr>
                <w:b/>
                <w:sz w:val="24"/>
                <w:szCs w:val="24"/>
              </w:rPr>
            </w:pPr>
            <w:r w:rsidRPr="00C12B51">
              <w:rPr>
                <w:b/>
                <w:sz w:val="24"/>
                <w:szCs w:val="24"/>
              </w:rPr>
              <w:t>2,50,000</w:t>
            </w:r>
          </w:p>
        </w:tc>
        <w:tc>
          <w:tcPr>
            <w:tcW w:w="1828" w:type="dxa"/>
          </w:tcPr>
          <w:p w14:paraId="21465739" w14:textId="77777777" w:rsidR="006411EF" w:rsidRPr="00C12B51" w:rsidRDefault="006411EF" w:rsidP="006411EF">
            <w:pPr>
              <w:spacing w:line="360" w:lineRule="auto"/>
              <w:jc w:val="both"/>
              <w:rPr>
                <w:b/>
                <w:sz w:val="24"/>
                <w:szCs w:val="24"/>
              </w:rPr>
            </w:pPr>
            <w:r w:rsidRPr="00C12B51">
              <w:rPr>
                <w:b/>
                <w:sz w:val="24"/>
                <w:szCs w:val="24"/>
              </w:rPr>
              <w:t>3,50,000</w:t>
            </w:r>
          </w:p>
        </w:tc>
      </w:tr>
      <w:tr w:rsidR="006411EF" w:rsidRPr="00C12B51" w14:paraId="3C28BAF6" w14:textId="77777777" w:rsidTr="006411EF">
        <w:tc>
          <w:tcPr>
            <w:tcW w:w="1827" w:type="dxa"/>
          </w:tcPr>
          <w:p w14:paraId="14266733" w14:textId="77777777" w:rsidR="006411EF" w:rsidRPr="00C12B51" w:rsidRDefault="006411EF" w:rsidP="006411EF">
            <w:pPr>
              <w:spacing w:line="360" w:lineRule="auto"/>
              <w:jc w:val="both"/>
              <w:rPr>
                <w:b/>
                <w:sz w:val="24"/>
                <w:szCs w:val="24"/>
              </w:rPr>
            </w:pPr>
          </w:p>
        </w:tc>
        <w:tc>
          <w:tcPr>
            <w:tcW w:w="1291" w:type="dxa"/>
          </w:tcPr>
          <w:p w14:paraId="2051DBCE" w14:textId="77777777" w:rsidR="006411EF" w:rsidRPr="00C12B51" w:rsidRDefault="006411EF" w:rsidP="006411EF">
            <w:pPr>
              <w:spacing w:line="360" w:lineRule="auto"/>
              <w:jc w:val="both"/>
              <w:rPr>
                <w:b/>
                <w:sz w:val="24"/>
                <w:szCs w:val="24"/>
              </w:rPr>
            </w:pPr>
          </w:p>
        </w:tc>
        <w:tc>
          <w:tcPr>
            <w:tcW w:w="1277" w:type="dxa"/>
          </w:tcPr>
          <w:p w14:paraId="7F6A443A" w14:textId="77777777" w:rsidR="006411EF" w:rsidRPr="00C12B51" w:rsidRDefault="006411EF" w:rsidP="006411EF">
            <w:pPr>
              <w:spacing w:line="360" w:lineRule="auto"/>
              <w:jc w:val="both"/>
              <w:rPr>
                <w:b/>
                <w:sz w:val="24"/>
                <w:szCs w:val="24"/>
              </w:rPr>
            </w:pPr>
          </w:p>
        </w:tc>
        <w:tc>
          <w:tcPr>
            <w:tcW w:w="1827" w:type="dxa"/>
          </w:tcPr>
          <w:p w14:paraId="2AC84F78" w14:textId="77777777" w:rsidR="006411EF" w:rsidRPr="00C12B51" w:rsidRDefault="006411EF" w:rsidP="006411EF">
            <w:pPr>
              <w:spacing w:line="360" w:lineRule="auto"/>
              <w:jc w:val="both"/>
              <w:rPr>
                <w:b/>
                <w:sz w:val="24"/>
                <w:szCs w:val="24"/>
              </w:rPr>
            </w:pPr>
            <w:r w:rsidRPr="00C12B51">
              <w:rPr>
                <w:b/>
                <w:sz w:val="24"/>
                <w:szCs w:val="24"/>
              </w:rPr>
              <w:t>Prepaid Expenses</w:t>
            </w:r>
          </w:p>
        </w:tc>
        <w:tc>
          <w:tcPr>
            <w:tcW w:w="1286" w:type="dxa"/>
          </w:tcPr>
          <w:p w14:paraId="619D85BC" w14:textId="77777777" w:rsidR="006411EF" w:rsidRPr="00C12B51" w:rsidRDefault="006411EF" w:rsidP="006411EF">
            <w:pPr>
              <w:spacing w:line="360" w:lineRule="auto"/>
              <w:jc w:val="both"/>
              <w:rPr>
                <w:b/>
                <w:sz w:val="24"/>
                <w:szCs w:val="24"/>
              </w:rPr>
            </w:pPr>
          </w:p>
        </w:tc>
        <w:tc>
          <w:tcPr>
            <w:tcW w:w="1828" w:type="dxa"/>
          </w:tcPr>
          <w:p w14:paraId="732060A6" w14:textId="77777777" w:rsidR="006411EF" w:rsidRPr="00C12B51" w:rsidRDefault="006411EF" w:rsidP="006411EF">
            <w:pPr>
              <w:spacing w:line="360" w:lineRule="auto"/>
              <w:jc w:val="both"/>
              <w:rPr>
                <w:b/>
                <w:sz w:val="24"/>
                <w:szCs w:val="24"/>
              </w:rPr>
            </w:pPr>
            <w:r w:rsidRPr="00C12B51">
              <w:rPr>
                <w:b/>
                <w:sz w:val="24"/>
                <w:szCs w:val="24"/>
              </w:rPr>
              <w:t>2,000</w:t>
            </w:r>
          </w:p>
        </w:tc>
      </w:tr>
      <w:tr w:rsidR="006411EF" w:rsidRPr="00C12B51" w14:paraId="3771696B" w14:textId="77777777" w:rsidTr="006411EF">
        <w:tc>
          <w:tcPr>
            <w:tcW w:w="1827" w:type="dxa"/>
          </w:tcPr>
          <w:p w14:paraId="0199568C" w14:textId="77777777" w:rsidR="006411EF" w:rsidRPr="00C12B51" w:rsidRDefault="006411EF" w:rsidP="006411EF">
            <w:pPr>
              <w:spacing w:line="360" w:lineRule="auto"/>
              <w:jc w:val="both"/>
              <w:rPr>
                <w:b/>
                <w:sz w:val="24"/>
                <w:szCs w:val="24"/>
              </w:rPr>
            </w:pPr>
            <w:r w:rsidRPr="00C12B51">
              <w:rPr>
                <w:b/>
                <w:sz w:val="24"/>
                <w:szCs w:val="24"/>
              </w:rPr>
              <w:t>Total</w:t>
            </w:r>
          </w:p>
        </w:tc>
        <w:tc>
          <w:tcPr>
            <w:tcW w:w="1291" w:type="dxa"/>
          </w:tcPr>
          <w:p w14:paraId="7299F0E7" w14:textId="77777777" w:rsidR="006411EF" w:rsidRPr="00C12B51" w:rsidRDefault="006411EF" w:rsidP="006411EF">
            <w:pPr>
              <w:spacing w:line="360" w:lineRule="auto"/>
              <w:jc w:val="both"/>
              <w:rPr>
                <w:b/>
                <w:sz w:val="24"/>
                <w:szCs w:val="24"/>
              </w:rPr>
            </w:pPr>
            <w:r w:rsidRPr="00C12B51">
              <w:rPr>
                <w:b/>
                <w:sz w:val="24"/>
                <w:szCs w:val="24"/>
              </w:rPr>
              <w:t>14,35,000</w:t>
            </w:r>
          </w:p>
        </w:tc>
        <w:tc>
          <w:tcPr>
            <w:tcW w:w="1277" w:type="dxa"/>
          </w:tcPr>
          <w:p w14:paraId="16BBC907" w14:textId="77777777" w:rsidR="006411EF" w:rsidRPr="00C12B51" w:rsidRDefault="006411EF" w:rsidP="006411EF">
            <w:pPr>
              <w:spacing w:line="360" w:lineRule="auto"/>
              <w:jc w:val="both"/>
              <w:rPr>
                <w:b/>
                <w:sz w:val="24"/>
                <w:szCs w:val="24"/>
              </w:rPr>
            </w:pPr>
            <w:r w:rsidRPr="00C12B51">
              <w:rPr>
                <w:b/>
                <w:sz w:val="24"/>
                <w:szCs w:val="24"/>
              </w:rPr>
              <w:t>16,97,000</w:t>
            </w:r>
          </w:p>
        </w:tc>
        <w:tc>
          <w:tcPr>
            <w:tcW w:w="1827" w:type="dxa"/>
          </w:tcPr>
          <w:p w14:paraId="3D1BE158" w14:textId="77777777" w:rsidR="006411EF" w:rsidRPr="00C12B51" w:rsidRDefault="006411EF" w:rsidP="006411EF">
            <w:pPr>
              <w:spacing w:line="360" w:lineRule="auto"/>
              <w:jc w:val="both"/>
              <w:rPr>
                <w:b/>
                <w:sz w:val="24"/>
                <w:szCs w:val="24"/>
              </w:rPr>
            </w:pPr>
            <w:r w:rsidRPr="00C12B51">
              <w:rPr>
                <w:b/>
                <w:sz w:val="24"/>
                <w:szCs w:val="24"/>
              </w:rPr>
              <w:t>Total</w:t>
            </w:r>
          </w:p>
        </w:tc>
        <w:tc>
          <w:tcPr>
            <w:tcW w:w="1286" w:type="dxa"/>
          </w:tcPr>
          <w:p w14:paraId="71A0B19A" w14:textId="77777777" w:rsidR="006411EF" w:rsidRPr="00C12B51" w:rsidRDefault="006411EF" w:rsidP="006411EF">
            <w:pPr>
              <w:spacing w:line="360" w:lineRule="auto"/>
              <w:jc w:val="both"/>
              <w:rPr>
                <w:b/>
                <w:sz w:val="24"/>
                <w:szCs w:val="24"/>
              </w:rPr>
            </w:pPr>
            <w:r w:rsidRPr="00C12B51">
              <w:rPr>
                <w:b/>
                <w:sz w:val="24"/>
                <w:szCs w:val="24"/>
              </w:rPr>
              <w:t>14,35,000</w:t>
            </w:r>
          </w:p>
        </w:tc>
        <w:tc>
          <w:tcPr>
            <w:tcW w:w="1828" w:type="dxa"/>
          </w:tcPr>
          <w:p w14:paraId="3CCA4979" w14:textId="77777777" w:rsidR="006411EF" w:rsidRPr="00C12B51" w:rsidRDefault="006411EF" w:rsidP="006411EF">
            <w:pPr>
              <w:spacing w:line="360" w:lineRule="auto"/>
              <w:jc w:val="both"/>
              <w:rPr>
                <w:b/>
                <w:sz w:val="24"/>
                <w:szCs w:val="24"/>
              </w:rPr>
            </w:pPr>
            <w:r w:rsidRPr="00C12B51">
              <w:rPr>
                <w:b/>
                <w:sz w:val="24"/>
                <w:szCs w:val="24"/>
              </w:rPr>
              <w:t>16,97,000</w:t>
            </w:r>
          </w:p>
        </w:tc>
      </w:tr>
    </w:tbl>
    <w:p w14:paraId="284ECA2D" w14:textId="6BCCB59A" w:rsidR="006411EF" w:rsidRDefault="006411EF" w:rsidP="006411EF">
      <w:pPr>
        <w:spacing w:line="360" w:lineRule="auto"/>
        <w:jc w:val="both"/>
        <w:rPr>
          <w:rFonts w:ascii="Times New Roman" w:hAnsi="Times New Roman" w:cs="Times New Roman"/>
          <w:sz w:val="24"/>
          <w:szCs w:val="24"/>
        </w:rPr>
      </w:pPr>
    </w:p>
    <w:p w14:paraId="275FB335" w14:textId="2B3038CD" w:rsidR="00C12B51" w:rsidRPr="00C12B51" w:rsidRDefault="00C12B51" w:rsidP="006411EF">
      <w:pPr>
        <w:spacing w:line="360" w:lineRule="auto"/>
        <w:jc w:val="both"/>
        <w:rPr>
          <w:rFonts w:ascii="Times New Roman" w:hAnsi="Times New Roman" w:cs="Times New Roman"/>
          <w:b/>
          <w:sz w:val="24"/>
          <w:szCs w:val="24"/>
        </w:rPr>
      </w:pPr>
      <w:r w:rsidRPr="00C12B51">
        <w:rPr>
          <w:rFonts w:ascii="Times New Roman" w:hAnsi="Times New Roman" w:cs="Times New Roman"/>
          <w:b/>
          <w:sz w:val="24"/>
          <w:szCs w:val="24"/>
        </w:rPr>
        <w:t>Ans 6.</w:t>
      </w:r>
    </w:p>
    <w:p w14:paraId="6F865299" w14:textId="77777777" w:rsidR="00C12B51" w:rsidRPr="00B15A2F" w:rsidRDefault="00C12B51" w:rsidP="00C12B51">
      <w:pPr>
        <w:pStyle w:val="Heading3"/>
        <w:spacing w:line="360" w:lineRule="auto"/>
        <w:jc w:val="both"/>
        <w:rPr>
          <w:rFonts w:ascii="Times New Roman" w:hAnsi="Times New Roman" w:cs="Times New Roman"/>
          <w:sz w:val="24"/>
          <w:szCs w:val="24"/>
        </w:rPr>
      </w:pPr>
      <w:bookmarkStart w:id="19" w:name="X802f77d95945eb99d34956bc7ad2ec33c50510b"/>
      <w:r w:rsidRPr="00B15A2F">
        <w:rPr>
          <w:rFonts w:ascii="Times New Roman" w:hAnsi="Times New Roman" w:cs="Times New Roman"/>
          <w:bCs/>
          <w:sz w:val="24"/>
          <w:szCs w:val="24"/>
        </w:rPr>
        <w:t>Comparative Balance Sheet of SGRCS Ltd. for the Year 2023 and 2024</w:t>
      </w:r>
    </w:p>
    <w:p w14:paraId="0F1BAE92" w14:textId="77777777" w:rsidR="00C12B51" w:rsidRPr="00B15A2F" w:rsidRDefault="00C12B51" w:rsidP="00C12B51">
      <w:pPr>
        <w:pStyle w:val="Heading4"/>
        <w:spacing w:line="360" w:lineRule="auto"/>
        <w:jc w:val="both"/>
        <w:rPr>
          <w:rFonts w:ascii="Times New Roman" w:hAnsi="Times New Roman" w:cs="Times New Roman"/>
        </w:rPr>
      </w:pPr>
      <w:bookmarkStart w:id="20" w:name="step-1-calculate-the-absolute-change"/>
      <w:r w:rsidRPr="00B15A2F">
        <w:rPr>
          <w:rFonts w:ascii="Times New Roman" w:hAnsi="Times New Roman" w:cs="Times New Roman"/>
          <w:bCs/>
        </w:rPr>
        <w:t>Step 1: Calculate the Absolute Change</w:t>
      </w:r>
    </w:p>
    <w:p w14:paraId="3404DB99" w14:textId="77777777" w:rsidR="00C12B51" w:rsidRPr="00B15A2F" w:rsidRDefault="00C12B51" w:rsidP="00C12B51">
      <w:pPr>
        <w:pStyle w:val="FirstParagraph"/>
        <w:spacing w:line="360" w:lineRule="auto"/>
        <w:jc w:val="both"/>
        <w:rPr>
          <w:rFonts w:cs="Times New Roman"/>
        </w:rPr>
      </w:pPr>
      <w:r w:rsidRPr="00B15A2F">
        <w:rPr>
          <w:rFonts w:cs="Times New Roman"/>
        </w:rPr>
        <w:t>Absolute Change = 2024 Value - 2023 Value</w:t>
      </w:r>
    </w:p>
    <w:p w14:paraId="39695E24" w14:textId="77777777" w:rsidR="00C12B51" w:rsidRPr="00B15A2F" w:rsidRDefault="00C12B51" w:rsidP="00C12B51">
      <w:pPr>
        <w:pStyle w:val="Heading4"/>
        <w:spacing w:line="360" w:lineRule="auto"/>
        <w:jc w:val="both"/>
        <w:rPr>
          <w:rFonts w:ascii="Times New Roman" w:hAnsi="Times New Roman" w:cs="Times New Roman"/>
        </w:rPr>
      </w:pPr>
      <w:bookmarkStart w:id="21" w:name="step-2-calculate-the-percentage-change"/>
      <w:bookmarkEnd w:id="20"/>
      <w:r w:rsidRPr="00B15A2F">
        <w:rPr>
          <w:rFonts w:ascii="Times New Roman" w:hAnsi="Times New Roman" w:cs="Times New Roman"/>
          <w:bCs/>
        </w:rPr>
        <w:t>Step 2: Calculate the Percentage Change</w:t>
      </w:r>
    </w:p>
    <w:p w14:paraId="1A4D5197" w14:textId="77777777" w:rsidR="00C12B51" w:rsidRPr="00B15A2F" w:rsidRDefault="00C12B51" w:rsidP="00C12B51">
      <w:pPr>
        <w:pStyle w:val="FirstParagraph"/>
        <w:spacing w:line="360" w:lineRule="auto"/>
        <w:jc w:val="both"/>
        <w:rPr>
          <w:rFonts w:cs="Times New Roman"/>
        </w:rPr>
      </w:pPr>
      <m:oMathPara>
        <m:oMathParaPr>
          <m:jc m:val="center"/>
        </m:oMathParaPr>
        <m:oMath>
          <m:r>
            <m:rPr>
              <m:nor/>
            </m:rPr>
            <w:rPr>
              <w:rFonts w:cs="Times New Roman"/>
            </w:rPr>
            <m:t>Percentage Change</m:t>
          </m:r>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r>
                    <m:rPr>
                      <m:nor/>
                    </m:rPr>
                    <w:rPr>
                      <w:rFonts w:cs="Times New Roman"/>
                    </w:rPr>
                    <m:t>Absolute Change</m:t>
                  </m:r>
                </m:num>
                <m:den>
                  <m:r>
                    <m:rPr>
                      <m:nor/>
                    </m:rPr>
                    <w:rPr>
                      <w:rFonts w:cs="Times New Roman"/>
                    </w:rPr>
                    <m:t>2023 Value</m:t>
                  </m:r>
                </m:den>
              </m:f>
            </m:e>
          </m:d>
          <m:r>
            <m:rPr>
              <m:sty m:val="p"/>
            </m:rPr>
            <w:rPr>
              <w:rFonts w:ascii="Cambria Math" w:hAnsi="Cambria Math" w:cs="Times New Roman"/>
            </w:rPr>
            <m:t>×100</m:t>
          </m:r>
        </m:oMath>
      </m:oMathPara>
    </w:p>
    <w:p w14:paraId="233FBE69" w14:textId="5B3DC573" w:rsidR="00C12B51" w:rsidRPr="00B15A2F" w:rsidRDefault="00C12B51" w:rsidP="00C12B51">
      <w:pPr>
        <w:spacing w:line="360" w:lineRule="auto"/>
        <w:jc w:val="both"/>
        <w:rPr>
          <w:rFonts w:ascii="Times New Roman" w:hAnsi="Times New Roman" w:cs="Times New Roman"/>
          <w:sz w:val="24"/>
          <w:szCs w:val="24"/>
        </w:rPr>
      </w:pPr>
      <w:bookmarkStart w:id="22" w:name="_GoBack"/>
      <w:bookmarkEnd w:id="19"/>
      <w:bookmarkEnd w:id="21"/>
      <w:bookmarkEnd w:id="22"/>
    </w:p>
    <w:sectPr w:rsidR="00C12B51" w:rsidRPr="00B15A2F" w:rsidSect="006411EF">
      <w:headerReference w:type="default" r:id="rId11"/>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6733D" w14:textId="77777777" w:rsidR="00FB34F8" w:rsidRDefault="00FB34F8">
      <w:pPr>
        <w:spacing w:after="0" w:line="240" w:lineRule="auto"/>
      </w:pPr>
      <w:r>
        <w:separator/>
      </w:r>
    </w:p>
  </w:endnote>
  <w:endnote w:type="continuationSeparator" w:id="0">
    <w:p w14:paraId="401BBE26" w14:textId="77777777" w:rsidR="00FB34F8" w:rsidRDefault="00FB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0A30" w14:textId="77777777" w:rsidR="00FB34F8" w:rsidRDefault="00FB34F8">
      <w:pPr>
        <w:spacing w:after="0" w:line="240" w:lineRule="auto"/>
      </w:pPr>
      <w:r>
        <w:separator/>
      </w:r>
    </w:p>
  </w:footnote>
  <w:footnote w:type="continuationSeparator" w:id="0">
    <w:p w14:paraId="7B46CEEC" w14:textId="77777777" w:rsidR="00FB34F8" w:rsidRDefault="00FB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4067" w14:textId="1EA02FD5" w:rsidR="00021DD2" w:rsidRDefault="00021DD2" w:rsidP="00021DD2">
    <w:pPr>
      <w:pStyle w:val="Header"/>
      <w:jc w:val="center"/>
    </w:pPr>
    <w:bookmarkStart w:id="23" w:name="_Hlk72918964"/>
    <w:bookmarkStart w:id="24" w:name="_Hlk72918965"/>
  </w:p>
  <w:bookmarkEnd w:id="23"/>
  <w:bookmarkEnd w:i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3AE6E21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A1EED10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4112E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0162CC"/>
    <w:multiLevelType w:val="multilevel"/>
    <w:tmpl w:val="FE1E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A439C"/>
    <w:multiLevelType w:val="hybridMultilevel"/>
    <w:tmpl w:val="BD98FC56"/>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98154E7"/>
    <w:multiLevelType w:val="hybridMultilevel"/>
    <w:tmpl w:val="4718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33E99"/>
    <w:multiLevelType w:val="hybridMultilevel"/>
    <w:tmpl w:val="68668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7978FB"/>
    <w:multiLevelType w:val="hybridMultilevel"/>
    <w:tmpl w:val="8F92679A"/>
    <w:lvl w:ilvl="0" w:tplc="47A016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36270A"/>
    <w:multiLevelType w:val="hybridMultilevel"/>
    <w:tmpl w:val="658285EE"/>
    <w:lvl w:ilvl="0" w:tplc="D3724CD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B23E6"/>
    <w:multiLevelType w:val="multilevel"/>
    <w:tmpl w:val="AB96307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DE4799"/>
    <w:multiLevelType w:val="hybridMultilevel"/>
    <w:tmpl w:val="52EA6198"/>
    <w:lvl w:ilvl="0" w:tplc="3E5E2FF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71506EC"/>
    <w:multiLevelType w:val="hybridMultilevel"/>
    <w:tmpl w:val="61A6887A"/>
    <w:lvl w:ilvl="0" w:tplc="289C5AD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2622EC"/>
    <w:multiLevelType w:val="hybridMultilevel"/>
    <w:tmpl w:val="FFEE1414"/>
    <w:lvl w:ilvl="0" w:tplc="33C2EC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A20DE9"/>
    <w:multiLevelType w:val="hybridMultilevel"/>
    <w:tmpl w:val="4FA04510"/>
    <w:lvl w:ilvl="0" w:tplc="4009001B">
      <w:start w:val="1"/>
      <w:numFmt w:val="lowerRoman"/>
      <w:lvlText w:val="%1."/>
      <w:lvlJc w:val="righ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9A5BFB"/>
    <w:multiLevelType w:val="hybridMultilevel"/>
    <w:tmpl w:val="0D26E6DC"/>
    <w:lvl w:ilvl="0" w:tplc="40090019">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E15BF1"/>
    <w:multiLevelType w:val="hybridMultilevel"/>
    <w:tmpl w:val="BCE06430"/>
    <w:lvl w:ilvl="0" w:tplc="1C44CD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374693"/>
    <w:multiLevelType w:val="hybridMultilevel"/>
    <w:tmpl w:val="68D2A72C"/>
    <w:lvl w:ilvl="0" w:tplc="47A016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2C21DE7"/>
    <w:multiLevelType w:val="hybridMultilevel"/>
    <w:tmpl w:val="A78049E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CFF7ED1"/>
    <w:multiLevelType w:val="hybridMultilevel"/>
    <w:tmpl w:val="73C484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413999"/>
    <w:multiLevelType w:val="hybridMultilevel"/>
    <w:tmpl w:val="D4E606A2"/>
    <w:lvl w:ilvl="0" w:tplc="CE0417AE">
      <w:start w:val="1"/>
      <w:numFmt w:val="decimal"/>
      <w:lvlText w:val="%1."/>
      <w:lvlJc w:val="left"/>
      <w:pPr>
        <w:ind w:left="502"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513330C"/>
    <w:multiLevelType w:val="multilevel"/>
    <w:tmpl w:val="4112E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EA0B21"/>
    <w:multiLevelType w:val="hybridMultilevel"/>
    <w:tmpl w:val="419ECB8A"/>
    <w:lvl w:ilvl="0" w:tplc="BBE6FF3C">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97E2AE5"/>
    <w:multiLevelType w:val="multilevel"/>
    <w:tmpl w:val="4112E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7" w15:restartNumberingAfterBreak="0">
    <w:nsid w:val="7B787201"/>
    <w:multiLevelType w:val="multilevel"/>
    <w:tmpl w:val="83CCC76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34"/>
  </w:num>
  <w:num w:numId="3">
    <w:abstractNumId w:val="19"/>
  </w:num>
  <w:num w:numId="4">
    <w:abstractNumId w:val="12"/>
  </w:num>
  <w:num w:numId="5">
    <w:abstractNumId w:val="15"/>
  </w:num>
  <w:num w:numId="6">
    <w:abstractNumId w:val="31"/>
  </w:num>
  <w:num w:numId="7">
    <w:abstractNumId w:val="23"/>
  </w:num>
  <w:num w:numId="8">
    <w:abstractNumId w:val="30"/>
  </w:num>
  <w:num w:numId="9">
    <w:abstractNumId w:val="26"/>
  </w:num>
  <w:num w:numId="10">
    <w:abstractNumId w:val="29"/>
  </w:num>
  <w:num w:numId="11">
    <w:abstractNumId w:val="33"/>
  </w:num>
  <w:num w:numId="12">
    <w:abstractNumId w:val="9"/>
  </w:num>
  <w:num w:numId="13">
    <w:abstractNumId w:val="8"/>
  </w:num>
  <w:num w:numId="14">
    <w:abstractNumId w:val="21"/>
  </w:num>
  <w:num w:numId="15">
    <w:abstractNumId w:val="20"/>
  </w:num>
  <w:num w:numId="16">
    <w:abstractNumId w:val="28"/>
  </w:num>
  <w:num w:numId="17">
    <w:abstractNumId w:val="3"/>
  </w:num>
  <w:num w:numId="18">
    <w:abstractNumId w:val="35"/>
  </w:num>
  <w:num w:numId="19">
    <w:abstractNumId w:val="5"/>
  </w:num>
  <w:num w:numId="20">
    <w:abstractNumId w:val="11"/>
  </w:num>
  <w:num w:numId="21">
    <w:abstractNumId w:val="6"/>
  </w:num>
  <w:num w:numId="22">
    <w:abstractNumId w:val="22"/>
  </w:num>
  <w:num w:numId="23">
    <w:abstractNumId w:val="16"/>
  </w:num>
  <w:num w:numId="24">
    <w:abstractNumId w:val="7"/>
  </w:num>
  <w:num w:numId="25">
    <w:abstractNumId w:val="27"/>
  </w:num>
  <w:num w:numId="26">
    <w:abstractNumId w:val="4"/>
  </w:num>
  <w:num w:numId="27">
    <w:abstractNumId w:val="18"/>
  </w:num>
  <w:num w:numId="28">
    <w:abstractNumId w:val="2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num>
  <w:num w:numId="32">
    <w:abstractNumId w:val="14"/>
  </w:num>
  <w:num w:numId="33">
    <w:abstractNumId w:val="37"/>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1tzA3NDYxNjU0MDZQ0lEKTi0uzszPAykwqQUAv48tnSwAAAA="/>
  </w:docVars>
  <w:rsids>
    <w:rsidRoot w:val="001E6A9F"/>
    <w:rsid w:val="00012D31"/>
    <w:rsid w:val="00021DD2"/>
    <w:rsid w:val="00092259"/>
    <w:rsid w:val="000A23DC"/>
    <w:rsid w:val="000B2E2F"/>
    <w:rsid w:val="000E1911"/>
    <w:rsid w:val="00150F53"/>
    <w:rsid w:val="00160DBF"/>
    <w:rsid w:val="001925CE"/>
    <w:rsid w:val="001A6BC6"/>
    <w:rsid w:val="001B18AB"/>
    <w:rsid w:val="001B2AC1"/>
    <w:rsid w:val="001B66BB"/>
    <w:rsid w:val="001C0042"/>
    <w:rsid w:val="001C5B25"/>
    <w:rsid w:val="001E494A"/>
    <w:rsid w:val="001E4CD4"/>
    <w:rsid w:val="001E6A9F"/>
    <w:rsid w:val="001F4636"/>
    <w:rsid w:val="001F4C55"/>
    <w:rsid w:val="0020064E"/>
    <w:rsid w:val="002110E0"/>
    <w:rsid w:val="00212FCF"/>
    <w:rsid w:val="00215DE8"/>
    <w:rsid w:val="00216881"/>
    <w:rsid w:val="002210E6"/>
    <w:rsid w:val="0026487F"/>
    <w:rsid w:val="0027106F"/>
    <w:rsid w:val="00274A2A"/>
    <w:rsid w:val="00274FD0"/>
    <w:rsid w:val="00280306"/>
    <w:rsid w:val="00280F7A"/>
    <w:rsid w:val="002A40AF"/>
    <w:rsid w:val="002B621C"/>
    <w:rsid w:val="002C3BC6"/>
    <w:rsid w:val="002C6175"/>
    <w:rsid w:val="002D4402"/>
    <w:rsid w:val="002D5157"/>
    <w:rsid w:val="002D75E6"/>
    <w:rsid w:val="002E4BD4"/>
    <w:rsid w:val="002F75D0"/>
    <w:rsid w:val="00330AF0"/>
    <w:rsid w:val="00373D6C"/>
    <w:rsid w:val="00374DDD"/>
    <w:rsid w:val="00377A09"/>
    <w:rsid w:val="00392907"/>
    <w:rsid w:val="003936D5"/>
    <w:rsid w:val="00394F0F"/>
    <w:rsid w:val="003C653B"/>
    <w:rsid w:val="003D6365"/>
    <w:rsid w:val="00426027"/>
    <w:rsid w:val="00480D2F"/>
    <w:rsid w:val="004845A7"/>
    <w:rsid w:val="00490A6F"/>
    <w:rsid w:val="004A5629"/>
    <w:rsid w:val="004C1A52"/>
    <w:rsid w:val="004C2D2B"/>
    <w:rsid w:val="004C6CC0"/>
    <w:rsid w:val="004D4C44"/>
    <w:rsid w:val="004E3699"/>
    <w:rsid w:val="004F72F6"/>
    <w:rsid w:val="0051710D"/>
    <w:rsid w:val="00526478"/>
    <w:rsid w:val="00531FDB"/>
    <w:rsid w:val="0055303E"/>
    <w:rsid w:val="00554803"/>
    <w:rsid w:val="00562407"/>
    <w:rsid w:val="00564630"/>
    <w:rsid w:val="005952CB"/>
    <w:rsid w:val="00595428"/>
    <w:rsid w:val="005A3E06"/>
    <w:rsid w:val="005A4423"/>
    <w:rsid w:val="0060010A"/>
    <w:rsid w:val="00610449"/>
    <w:rsid w:val="006411EF"/>
    <w:rsid w:val="006832DE"/>
    <w:rsid w:val="00684412"/>
    <w:rsid w:val="006A58F4"/>
    <w:rsid w:val="006B0D2F"/>
    <w:rsid w:val="006B7E40"/>
    <w:rsid w:val="006C35BE"/>
    <w:rsid w:val="006C7CD4"/>
    <w:rsid w:val="006D31DA"/>
    <w:rsid w:val="006F4A87"/>
    <w:rsid w:val="007053FD"/>
    <w:rsid w:val="00705591"/>
    <w:rsid w:val="007616EB"/>
    <w:rsid w:val="00765818"/>
    <w:rsid w:val="007970AB"/>
    <w:rsid w:val="007D1D88"/>
    <w:rsid w:val="007D6CD9"/>
    <w:rsid w:val="007E231D"/>
    <w:rsid w:val="007F0C2B"/>
    <w:rsid w:val="007F7DBE"/>
    <w:rsid w:val="0081561A"/>
    <w:rsid w:val="00816193"/>
    <w:rsid w:val="00820AC7"/>
    <w:rsid w:val="0082701F"/>
    <w:rsid w:val="00833521"/>
    <w:rsid w:val="00837A49"/>
    <w:rsid w:val="008444C9"/>
    <w:rsid w:val="00845C70"/>
    <w:rsid w:val="00846FF4"/>
    <w:rsid w:val="0085285A"/>
    <w:rsid w:val="0085637F"/>
    <w:rsid w:val="00863119"/>
    <w:rsid w:val="00863C65"/>
    <w:rsid w:val="00870DB5"/>
    <w:rsid w:val="00875B8D"/>
    <w:rsid w:val="008834DD"/>
    <w:rsid w:val="008903F4"/>
    <w:rsid w:val="008928A6"/>
    <w:rsid w:val="008A05BE"/>
    <w:rsid w:val="008A3876"/>
    <w:rsid w:val="008C43AA"/>
    <w:rsid w:val="008E017F"/>
    <w:rsid w:val="008E4FEC"/>
    <w:rsid w:val="00916DA5"/>
    <w:rsid w:val="00916E48"/>
    <w:rsid w:val="0092623C"/>
    <w:rsid w:val="0094086C"/>
    <w:rsid w:val="00961C43"/>
    <w:rsid w:val="00965A03"/>
    <w:rsid w:val="00975A9B"/>
    <w:rsid w:val="0098285D"/>
    <w:rsid w:val="009A3858"/>
    <w:rsid w:val="009B510E"/>
    <w:rsid w:val="009B7832"/>
    <w:rsid w:val="009E3AD0"/>
    <w:rsid w:val="00A1544C"/>
    <w:rsid w:val="00A23415"/>
    <w:rsid w:val="00A6067C"/>
    <w:rsid w:val="00A65ADD"/>
    <w:rsid w:val="00A67371"/>
    <w:rsid w:val="00AB1FDB"/>
    <w:rsid w:val="00B2788C"/>
    <w:rsid w:val="00B313B3"/>
    <w:rsid w:val="00B52FE8"/>
    <w:rsid w:val="00B5668B"/>
    <w:rsid w:val="00B90233"/>
    <w:rsid w:val="00BB24A1"/>
    <w:rsid w:val="00BC682B"/>
    <w:rsid w:val="00BD417C"/>
    <w:rsid w:val="00BE5111"/>
    <w:rsid w:val="00C02AEF"/>
    <w:rsid w:val="00C04271"/>
    <w:rsid w:val="00C12B51"/>
    <w:rsid w:val="00C32470"/>
    <w:rsid w:val="00C51765"/>
    <w:rsid w:val="00C614DC"/>
    <w:rsid w:val="00C80396"/>
    <w:rsid w:val="00C838C6"/>
    <w:rsid w:val="00CC230F"/>
    <w:rsid w:val="00CD1E39"/>
    <w:rsid w:val="00CD590E"/>
    <w:rsid w:val="00D022BD"/>
    <w:rsid w:val="00D06943"/>
    <w:rsid w:val="00D07D34"/>
    <w:rsid w:val="00D15595"/>
    <w:rsid w:val="00D31DFD"/>
    <w:rsid w:val="00D35033"/>
    <w:rsid w:val="00D874C2"/>
    <w:rsid w:val="00DA2B5C"/>
    <w:rsid w:val="00DC66E5"/>
    <w:rsid w:val="00DD6329"/>
    <w:rsid w:val="00E01D6B"/>
    <w:rsid w:val="00E02C12"/>
    <w:rsid w:val="00E305A1"/>
    <w:rsid w:val="00E82B0A"/>
    <w:rsid w:val="00EA792F"/>
    <w:rsid w:val="00EC353B"/>
    <w:rsid w:val="00EC36E0"/>
    <w:rsid w:val="00ED0691"/>
    <w:rsid w:val="00EE0BAB"/>
    <w:rsid w:val="00EF12FD"/>
    <w:rsid w:val="00EF7617"/>
    <w:rsid w:val="00F21253"/>
    <w:rsid w:val="00F46D65"/>
    <w:rsid w:val="00F51ABB"/>
    <w:rsid w:val="00F56982"/>
    <w:rsid w:val="00FA1868"/>
    <w:rsid w:val="00FA3FA5"/>
    <w:rsid w:val="00FA714F"/>
    <w:rsid w:val="00FB34F8"/>
    <w:rsid w:val="00FC2FE1"/>
    <w:rsid w:val="00FC464C"/>
    <w:rsid w:val="00FE454F"/>
    <w:rsid w:val="00FE5163"/>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3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odyText">
    <w:name w:val="Body Text"/>
    <w:basedOn w:val="Normal"/>
    <w:link w:val="BodyTextChar"/>
    <w:qFormat/>
    <w:rsid w:val="00C12B51"/>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C12B51"/>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C12B51"/>
  </w:style>
  <w:style w:type="paragraph" w:customStyle="1" w:styleId="Compact">
    <w:name w:val="Compact"/>
    <w:basedOn w:val="BodyText"/>
    <w:qFormat/>
    <w:rsid w:val="00C12B51"/>
    <w:pPr>
      <w:spacing w:before="36" w:after="36"/>
    </w:pPr>
  </w:style>
  <w:style w:type="table" w:customStyle="1" w:styleId="Table">
    <w:name w:val="Table"/>
    <w:semiHidden/>
    <w:unhideWhenUsed/>
    <w:qFormat/>
    <w:rsid w:val="00C12B51"/>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semiHidden/>
    <w:unhideWhenUsed/>
    <w:rsid w:val="00883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5150">
      <w:bodyDiv w:val="1"/>
      <w:marLeft w:val="0"/>
      <w:marRight w:val="0"/>
      <w:marTop w:val="0"/>
      <w:marBottom w:val="0"/>
      <w:divBdr>
        <w:top w:val="none" w:sz="0" w:space="0" w:color="auto"/>
        <w:left w:val="none" w:sz="0" w:space="0" w:color="auto"/>
        <w:bottom w:val="none" w:sz="0" w:space="0" w:color="auto"/>
        <w:right w:val="none" w:sz="0" w:space="0" w:color="auto"/>
      </w:divBdr>
    </w:div>
    <w:div w:id="617566150">
      <w:bodyDiv w:val="1"/>
      <w:marLeft w:val="0"/>
      <w:marRight w:val="0"/>
      <w:marTop w:val="0"/>
      <w:marBottom w:val="0"/>
      <w:divBdr>
        <w:top w:val="none" w:sz="0" w:space="0" w:color="auto"/>
        <w:left w:val="none" w:sz="0" w:space="0" w:color="auto"/>
        <w:bottom w:val="none" w:sz="0" w:space="0" w:color="auto"/>
        <w:right w:val="none" w:sz="0" w:space="0" w:color="auto"/>
      </w:divBdr>
    </w:div>
    <w:div w:id="725639267">
      <w:bodyDiv w:val="1"/>
      <w:marLeft w:val="0"/>
      <w:marRight w:val="0"/>
      <w:marTop w:val="0"/>
      <w:marBottom w:val="0"/>
      <w:divBdr>
        <w:top w:val="none" w:sz="0" w:space="0" w:color="auto"/>
        <w:left w:val="none" w:sz="0" w:space="0" w:color="auto"/>
        <w:bottom w:val="none" w:sz="0" w:space="0" w:color="auto"/>
        <w:right w:val="none" w:sz="0" w:space="0" w:color="auto"/>
      </w:divBdr>
    </w:div>
    <w:div w:id="728725440">
      <w:bodyDiv w:val="1"/>
      <w:marLeft w:val="0"/>
      <w:marRight w:val="0"/>
      <w:marTop w:val="0"/>
      <w:marBottom w:val="0"/>
      <w:divBdr>
        <w:top w:val="none" w:sz="0" w:space="0" w:color="auto"/>
        <w:left w:val="none" w:sz="0" w:space="0" w:color="auto"/>
        <w:bottom w:val="none" w:sz="0" w:space="0" w:color="auto"/>
        <w:right w:val="none" w:sz="0" w:space="0" w:color="auto"/>
      </w:divBdr>
    </w:div>
    <w:div w:id="801536676">
      <w:bodyDiv w:val="1"/>
      <w:marLeft w:val="0"/>
      <w:marRight w:val="0"/>
      <w:marTop w:val="0"/>
      <w:marBottom w:val="0"/>
      <w:divBdr>
        <w:top w:val="none" w:sz="0" w:space="0" w:color="auto"/>
        <w:left w:val="none" w:sz="0" w:space="0" w:color="auto"/>
        <w:bottom w:val="none" w:sz="0" w:space="0" w:color="auto"/>
        <w:right w:val="none" w:sz="0" w:space="0" w:color="auto"/>
      </w:divBdr>
    </w:div>
    <w:div w:id="204317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A666DF-1C75-426B-B598-8DC34564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9</cp:revision>
  <dcterms:created xsi:type="dcterms:W3CDTF">2024-11-06T06:45:00Z</dcterms:created>
  <dcterms:modified xsi:type="dcterms:W3CDTF">2025-01-05T15:12:00Z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4160f9ec5806672d35b144648da599e4737122ebe3bf16b5ec256f1c4ae32114</vt:lpwstr>
  </property>
</Properties>
</file>