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2943"/>
        <w:gridCol w:w="6299"/>
      </w:tblGrid>
      <w:tr w:rsidR="00021DD2" w:rsidRPr="00F4545E" w:rsidTr="00F4545E">
        <w:trPr>
          <w:jc w:val="center"/>
        </w:trPr>
        <w:tc>
          <w:tcPr>
            <w:tcW w:w="1592" w:type="pct"/>
          </w:tcPr>
          <w:p w:rsidR="00021DD2" w:rsidRPr="00F4545E" w:rsidRDefault="00F4545E" w:rsidP="00F4545E">
            <w:pPr>
              <w:spacing w:line="360" w:lineRule="auto"/>
              <w:jc w:val="both"/>
              <w:rPr>
                <w:b/>
                <w:sz w:val="24"/>
                <w:szCs w:val="24"/>
              </w:rPr>
            </w:pPr>
            <w:r w:rsidRPr="00F4545E">
              <w:rPr>
                <w:b/>
                <w:sz w:val="24"/>
                <w:szCs w:val="24"/>
              </w:rPr>
              <w:t>SESSION</w:t>
            </w:r>
          </w:p>
        </w:tc>
        <w:tc>
          <w:tcPr>
            <w:tcW w:w="3408" w:type="pct"/>
          </w:tcPr>
          <w:p w:rsidR="00021DD2" w:rsidRPr="00F4545E" w:rsidRDefault="00F4545E" w:rsidP="00F4545E">
            <w:pPr>
              <w:spacing w:line="360" w:lineRule="auto"/>
              <w:jc w:val="both"/>
              <w:rPr>
                <w:b/>
                <w:sz w:val="24"/>
                <w:szCs w:val="24"/>
              </w:rPr>
            </w:pPr>
            <w:r w:rsidRPr="00F4545E">
              <w:rPr>
                <w:b/>
                <w:sz w:val="24"/>
                <w:szCs w:val="24"/>
              </w:rPr>
              <w:t>JULY-AUGUST 2024</w:t>
            </w:r>
          </w:p>
        </w:tc>
      </w:tr>
      <w:tr w:rsidR="00021DD2" w:rsidRPr="00F4545E" w:rsidTr="00F4545E">
        <w:trPr>
          <w:jc w:val="center"/>
        </w:trPr>
        <w:tc>
          <w:tcPr>
            <w:tcW w:w="1592" w:type="pct"/>
          </w:tcPr>
          <w:p w:rsidR="00021DD2" w:rsidRPr="00F4545E" w:rsidRDefault="00F4545E" w:rsidP="00F4545E">
            <w:pPr>
              <w:spacing w:line="360" w:lineRule="auto"/>
              <w:jc w:val="both"/>
              <w:rPr>
                <w:b/>
                <w:sz w:val="24"/>
                <w:szCs w:val="24"/>
              </w:rPr>
            </w:pPr>
            <w:r w:rsidRPr="00F4545E">
              <w:rPr>
                <w:b/>
                <w:sz w:val="24"/>
                <w:szCs w:val="24"/>
              </w:rPr>
              <w:t>PROGRAM</w:t>
            </w:r>
          </w:p>
        </w:tc>
        <w:tc>
          <w:tcPr>
            <w:tcW w:w="3408" w:type="pct"/>
          </w:tcPr>
          <w:p w:rsidR="00021DD2" w:rsidRPr="00F4545E" w:rsidRDefault="00F4545E" w:rsidP="00F4545E">
            <w:pPr>
              <w:spacing w:line="360" w:lineRule="auto"/>
              <w:jc w:val="both"/>
              <w:rPr>
                <w:b/>
                <w:sz w:val="24"/>
                <w:szCs w:val="24"/>
              </w:rPr>
            </w:pPr>
            <w:r w:rsidRPr="00F4545E">
              <w:rPr>
                <w:b/>
                <w:sz w:val="24"/>
                <w:szCs w:val="24"/>
              </w:rPr>
              <w:t>MASTER OF BUSINESS ADMINISTRATION (MBA)</w:t>
            </w:r>
          </w:p>
        </w:tc>
      </w:tr>
      <w:tr w:rsidR="00021DD2" w:rsidRPr="00F4545E" w:rsidTr="00F4545E">
        <w:trPr>
          <w:jc w:val="center"/>
        </w:trPr>
        <w:tc>
          <w:tcPr>
            <w:tcW w:w="1592" w:type="pct"/>
          </w:tcPr>
          <w:p w:rsidR="00021DD2" w:rsidRPr="00F4545E" w:rsidRDefault="00F4545E" w:rsidP="00F4545E">
            <w:pPr>
              <w:spacing w:line="360" w:lineRule="auto"/>
              <w:jc w:val="both"/>
              <w:rPr>
                <w:b/>
                <w:sz w:val="24"/>
                <w:szCs w:val="24"/>
              </w:rPr>
            </w:pPr>
            <w:r w:rsidRPr="00F4545E">
              <w:rPr>
                <w:b/>
                <w:sz w:val="24"/>
                <w:szCs w:val="24"/>
              </w:rPr>
              <w:t>SEMESTER</w:t>
            </w:r>
          </w:p>
        </w:tc>
        <w:tc>
          <w:tcPr>
            <w:tcW w:w="3408" w:type="pct"/>
          </w:tcPr>
          <w:p w:rsidR="00021DD2" w:rsidRPr="00F4545E" w:rsidRDefault="00F4545E" w:rsidP="00F4545E">
            <w:pPr>
              <w:spacing w:line="360" w:lineRule="auto"/>
              <w:jc w:val="both"/>
              <w:rPr>
                <w:b/>
                <w:sz w:val="24"/>
                <w:szCs w:val="24"/>
              </w:rPr>
            </w:pPr>
            <w:r w:rsidRPr="00F4545E">
              <w:rPr>
                <w:b/>
                <w:sz w:val="24"/>
                <w:szCs w:val="24"/>
              </w:rPr>
              <w:t>3</w:t>
            </w:r>
          </w:p>
        </w:tc>
      </w:tr>
      <w:tr w:rsidR="00021DD2" w:rsidRPr="00F4545E" w:rsidTr="00F4545E">
        <w:trPr>
          <w:jc w:val="center"/>
        </w:trPr>
        <w:tc>
          <w:tcPr>
            <w:tcW w:w="1592" w:type="pct"/>
          </w:tcPr>
          <w:p w:rsidR="00021DD2" w:rsidRPr="00F4545E" w:rsidRDefault="00F4545E" w:rsidP="00F4545E">
            <w:pPr>
              <w:spacing w:line="360" w:lineRule="auto"/>
              <w:jc w:val="both"/>
              <w:rPr>
                <w:b/>
                <w:sz w:val="24"/>
                <w:szCs w:val="24"/>
              </w:rPr>
            </w:pPr>
            <w:r w:rsidRPr="00F4545E">
              <w:rPr>
                <w:b/>
                <w:sz w:val="24"/>
                <w:szCs w:val="24"/>
              </w:rPr>
              <w:t>COURSE CODE &amp; NAME</w:t>
            </w:r>
          </w:p>
        </w:tc>
        <w:tc>
          <w:tcPr>
            <w:tcW w:w="3408" w:type="pct"/>
          </w:tcPr>
          <w:p w:rsidR="00021DD2" w:rsidRPr="00F4545E" w:rsidRDefault="00F4545E" w:rsidP="00F4545E">
            <w:pPr>
              <w:spacing w:line="360" w:lineRule="auto"/>
              <w:jc w:val="both"/>
              <w:rPr>
                <w:b/>
                <w:sz w:val="24"/>
                <w:szCs w:val="24"/>
              </w:rPr>
            </w:pPr>
            <w:r w:rsidRPr="00F4545E">
              <w:rPr>
                <w:b/>
                <w:sz w:val="24"/>
                <w:szCs w:val="24"/>
              </w:rPr>
              <w:t>DIBM301 INTERNATIONAL FINANCIAL MANAGEMENT</w:t>
            </w:r>
          </w:p>
        </w:tc>
      </w:tr>
      <w:tr w:rsidR="00021DD2" w:rsidRPr="00F4545E" w:rsidTr="00F4545E">
        <w:trPr>
          <w:jc w:val="center"/>
        </w:trPr>
        <w:tc>
          <w:tcPr>
            <w:tcW w:w="1592" w:type="pct"/>
          </w:tcPr>
          <w:p w:rsidR="00021DD2" w:rsidRPr="00F4545E" w:rsidRDefault="00021DD2" w:rsidP="00F4545E">
            <w:pPr>
              <w:spacing w:line="360" w:lineRule="auto"/>
              <w:jc w:val="both"/>
              <w:rPr>
                <w:b/>
                <w:sz w:val="24"/>
                <w:szCs w:val="24"/>
              </w:rPr>
            </w:pPr>
          </w:p>
        </w:tc>
        <w:tc>
          <w:tcPr>
            <w:tcW w:w="3408" w:type="pct"/>
          </w:tcPr>
          <w:p w:rsidR="00021DD2" w:rsidRPr="00F4545E" w:rsidRDefault="00021DD2" w:rsidP="00F4545E">
            <w:pPr>
              <w:spacing w:line="360" w:lineRule="auto"/>
              <w:jc w:val="both"/>
              <w:rPr>
                <w:b/>
                <w:sz w:val="24"/>
                <w:szCs w:val="24"/>
              </w:rPr>
            </w:pPr>
          </w:p>
        </w:tc>
      </w:tr>
      <w:tr w:rsidR="00021DD2" w:rsidRPr="00F4545E" w:rsidTr="00F4545E">
        <w:trPr>
          <w:jc w:val="center"/>
        </w:trPr>
        <w:tc>
          <w:tcPr>
            <w:tcW w:w="1592" w:type="pct"/>
          </w:tcPr>
          <w:p w:rsidR="00021DD2" w:rsidRPr="00F4545E" w:rsidRDefault="00021DD2" w:rsidP="00F4545E">
            <w:pPr>
              <w:spacing w:line="360" w:lineRule="auto"/>
              <w:jc w:val="both"/>
              <w:rPr>
                <w:b/>
                <w:sz w:val="24"/>
                <w:szCs w:val="24"/>
              </w:rPr>
            </w:pPr>
          </w:p>
        </w:tc>
        <w:tc>
          <w:tcPr>
            <w:tcW w:w="3408" w:type="pct"/>
          </w:tcPr>
          <w:p w:rsidR="00040775" w:rsidRPr="00F4545E" w:rsidRDefault="00040775" w:rsidP="00F4545E">
            <w:pPr>
              <w:spacing w:line="360" w:lineRule="auto"/>
              <w:jc w:val="both"/>
              <w:rPr>
                <w:b/>
                <w:sz w:val="24"/>
                <w:szCs w:val="24"/>
              </w:rPr>
            </w:pPr>
          </w:p>
        </w:tc>
      </w:tr>
    </w:tbl>
    <w:p w:rsidR="008A05BE" w:rsidRPr="00F4545E" w:rsidRDefault="008A05BE" w:rsidP="00F4545E">
      <w:pPr>
        <w:spacing w:line="360" w:lineRule="auto"/>
        <w:jc w:val="both"/>
        <w:rPr>
          <w:rFonts w:ascii="Times New Roman" w:hAnsi="Times New Roman" w:cs="Times New Roman"/>
          <w:b/>
          <w:sz w:val="24"/>
          <w:szCs w:val="24"/>
        </w:rPr>
      </w:pPr>
    </w:p>
    <w:p w:rsidR="00F4545E" w:rsidRPr="00F4545E" w:rsidRDefault="00F4545E" w:rsidP="00F4545E">
      <w:pPr>
        <w:spacing w:line="360" w:lineRule="auto"/>
        <w:jc w:val="both"/>
        <w:rPr>
          <w:rFonts w:ascii="Times New Roman" w:hAnsi="Times New Roman" w:cs="Times New Roman"/>
          <w:b/>
          <w:sz w:val="24"/>
          <w:szCs w:val="24"/>
        </w:rPr>
      </w:pPr>
    </w:p>
    <w:p w:rsidR="00F4545E" w:rsidRPr="00F4545E" w:rsidRDefault="00F4545E" w:rsidP="00F4545E">
      <w:pPr>
        <w:spacing w:line="360" w:lineRule="auto"/>
        <w:jc w:val="center"/>
        <w:rPr>
          <w:rFonts w:ascii="Times New Roman" w:hAnsi="Times New Roman" w:cs="Times New Roman"/>
          <w:b/>
          <w:sz w:val="24"/>
          <w:szCs w:val="24"/>
        </w:rPr>
      </w:pPr>
      <w:r w:rsidRPr="00F4545E">
        <w:rPr>
          <w:rFonts w:ascii="Times New Roman" w:hAnsi="Times New Roman" w:cs="Times New Roman"/>
          <w:b/>
          <w:sz w:val="24"/>
          <w:szCs w:val="24"/>
        </w:rPr>
        <w:t>Assignment Set – 1</w:t>
      </w:r>
    </w:p>
    <w:p w:rsidR="00F4545E" w:rsidRDefault="00F4545E" w:rsidP="00F4545E">
      <w:pPr>
        <w:spacing w:line="360" w:lineRule="auto"/>
        <w:jc w:val="both"/>
        <w:rPr>
          <w:rFonts w:ascii="Times New Roman" w:hAnsi="Times New Roman" w:cs="Times New Roman"/>
          <w:b/>
          <w:sz w:val="24"/>
          <w:szCs w:val="24"/>
        </w:rPr>
      </w:pPr>
    </w:p>
    <w:p w:rsidR="00F4545E" w:rsidRPr="00F4545E" w:rsidRDefault="00F4545E" w:rsidP="00F4545E">
      <w:pPr>
        <w:spacing w:line="360" w:lineRule="auto"/>
        <w:jc w:val="both"/>
        <w:rPr>
          <w:rFonts w:ascii="Times New Roman" w:hAnsi="Times New Roman" w:cs="Times New Roman"/>
          <w:b/>
          <w:sz w:val="24"/>
          <w:szCs w:val="24"/>
        </w:rPr>
      </w:pPr>
    </w:p>
    <w:p w:rsidR="00F4545E" w:rsidRPr="00F4545E" w:rsidRDefault="00F4545E" w:rsidP="00F4545E">
      <w:pPr>
        <w:spacing w:line="360" w:lineRule="auto"/>
        <w:jc w:val="both"/>
        <w:rPr>
          <w:rFonts w:ascii="Times New Roman" w:hAnsi="Times New Roman" w:cs="Times New Roman"/>
          <w:b/>
          <w:sz w:val="24"/>
          <w:szCs w:val="24"/>
        </w:rPr>
      </w:pPr>
      <w:r w:rsidRPr="00F4545E">
        <w:rPr>
          <w:rFonts w:ascii="Times New Roman" w:hAnsi="Times New Roman" w:cs="Times New Roman"/>
          <w:b/>
          <w:sz w:val="24"/>
          <w:szCs w:val="24"/>
        </w:rPr>
        <w:t xml:space="preserve">1. Explain Globalisation and outline the four phases of rapid globalisation across the world. </w:t>
      </w:r>
    </w:p>
    <w:p w:rsidR="00F4545E" w:rsidRPr="00F4545E" w:rsidRDefault="00F4545E" w:rsidP="00F4545E">
      <w:pPr>
        <w:spacing w:line="360" w:lineRule="auto"/>
        <w:jc w:val="both"/>
        <w:rPr>
          <w:rFonts w:ascii="Times New Roman" w:hAnsi="Times New Roman" w:cs="Times New Roman"/>
          <w:b/>
          <w:bCs/>
          <w:sz w:val="24"/>
          <w:szCs w:val="24"/>
          <w:lang w:val="en-US"/>
        </w:rPr>
      </w:pPr>
      <w:proofErr w:type="gramStart"/>
      <w:r w:rsidRPr="00F4545E">
        <w:rPr>
          <w:rFonts w:ascii="Times New Roman" w:hAnsi="Times New Roman" w:cs="Times New Roman"/>
          <w:b/>
          <w:bCs/>
          <w:sz w:val="24"/>
          <w:szCs w:val="24"/>
          <w:lang w:val="en-US"/>
        </w:rPr>
        <w:t>Ans 1.</w:t>
      </w:r>
      <w:proofErr w:type="gramEnd"/>
    </w:p>
    <w:p w:rsidR="00F4545E" w:rsidRPr="00F4545E" w:rsidRDefault="00F4545E" w:rsidP="00F4545E">
      <w:pPr>
        <w:spacing w:line="360" w:lineRule="auto"/>
        <w:jc w:val="both"/>
        <w:rPr>
          <w:rFonts w:ascii="Times New Roman" w:hAnsi="Times New Roman" w:cs="Times New Roman"/>
          <w:sz w:val="24"/>
          <w:szCs w:val="24"/>
          <w:lang w:val="en-US"/>
        </w:rPr>
      </w:pPr>
      <w:r w:rsidRPr="00F4545E">
        <w:rPr>
          <w:rFonts w:ascii="Times New Roman" w:hAnsi="Times New Roman" w:cs="Times New Roman"/>
          <w:b/>
          <w:bCs/>
          <w:sz w:val="24"/>
          <w:szCs w:val="24"/>
          <w:lang w:val="en-US"/>
        </w:rPr>
        <w:t>Globalization</w:t>
      </w:r>
      <w:r w:rsidRPr="00F4545E">
        <w:rPr>
          <w:rFonts w:ascii="Times New Roman" w:hAnsi="Times New Roman" w:cs="Times New Roman"/>
          <w:sz w:val="24"/>
          <w:szCs w:val="24"/>
          <w:lang w:val="en-US"/>
        </w:rPr>
        <w:t xml:space="preserve"> refers to the increasing interconnectedness and interdependence of nations, economies, and cultures through the exchange of goods, services, capital, information, and people across international borders. This phenomenon has been driven by advancements in technology, transportation, communication, and policy liberalization, leading to a more integrated global economy.</w:t>
      </w:r>
    </w:p>
    <w:p w:rsidR="00F4545E" w:rsidRDefault="00F4545E" w:rsidP="007C3F48">
      <w:pPr>
        <w:spacing w:line="360" w:lineRule="auto"/>
        <w:jc w:val="both"/>
        <w:rPr>
          <w:rFonts w:ascii="Times New Roman" w:hAnsi="Times New Roman" w:cs="Times New Roman"/>
          <w:sz w:val="24"/>
          <w:szCs w:val="24"/>
          <w:lang w:val="en-US"/>
        </w:rPr>
      </w:pPr>
      <w:r w:rsidRPr="00F4545E">
        <w:rPr>
          <w:rFonts w:ascii="Times New Roman" w:hAnsi="Times New Roman" w:cs="Times New Roman"/>
          <w:sz w:val="24"/>
          <w:szCs w:val="24"/>
          <w:lang w:val="en-US"/>
        </w:rPr>
        <w:t xml:space="preserve">The process of globalization has transformed the way businesses operate, impacting economic growth, trade, and cultural exchanges. However, globalization also poses </w:t>
      </w:r>
    </w:p>
    <w:p w:rsidR="007C3F48" w:rsidRDefault="007C3F48" w:rsidP="007C3F48">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C3F48" w:rsidRDefault="007C3F48" w:rsidP="007C3F4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C3F48" w:rsidRDefault="007C3F48" w:rsidP="007C3F4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C3F48" w:rsidRDefault="007C3F48" w:rsidP="007C3F4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7C3F48" w:rsidRDefault="007C3F48" w:rsidP="007C3F48">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7C3F48" w:rsidRDefault="007C3F48" w:rsidP="007C3F48">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C3F48" w:rsidRDefault="007C3F48" w:rsidP="007C3F4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C3F48" w:rsidRDefault="007C3F48" w:rsidP="007C3F48">
      <w:pPr>
        <w:spacing w:before="240" w:after="240"/>
        <w:jc w:val="center"/>
        <w:rPr>
          <w:rFonts w:ascii="Georgia" w:hAnsi="Georgia"/>
          <w:b/>
          <w:sz w:val="32"/>
          <w:szCs w:val="32"/>
        </w:rPr>
      </w:pPr>
      <w:r>
        <w:rPr>
          <w:rFonts w:ascii="Georgia" w:hAnsi="Georgia"/>
          <w:b/>
          <w:sz w:val="32"/>
          <w:szCs w:val="32"/>
        </w:rPr>
        <w:t>OR</w:t>
      </w:r>
    </w:p>
    <w:p w:rsidR="007C3F48" w:rsidRDefault="007C3F48" w:rsidP="007C3F48">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7C3F48" w:rsidRPr="00EF672A" w:rsidRDefault="007C3F48" w:rsidP="007C3F48">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7C3F48" w:rsidRPr="00F4545E" w:rsidRDefault="007C3F48" w:rsidP="007C3F48">
      <w:pPr>
        <w:spacing w:line="360" w:lineRule="auto"/>
        <w:jc w:val="both"/>
        <w:rPr>
          <w:rFonts w:ascii="Times New Roman" w:hAnsi="Times New Roman" w:cs="Times New Roman"/>
          <w:sz w:val="24"/>
          <w:szCs w:val="24"/>
          <w:lang w:val="en-US"/>
        </w:rPr>
      </w:pPr>
    </w:p>
    <w:p w:rsidR="00F4545E" w:rsidRPr="00F4545E" w:rsidRDefault="00F4545E" w:rsidP="00F4545E">
      <w:pPr>
        <w:spacing w:line="360" w:lineRule="auto"/>
        <w:jc w:val="both"/>
        <w:rPr>
          <w:rFonts w:ascii="Times New Roman" w:hAnsi="Times New Roman" w:cs="Times New Roman"/>
          <w:sz w:val="24"/>
          <w:szCs w:val="24"/>
        </w:rPr>
      </w:pPr>
    </w:p>
    <w:p w:rsidR="00F4545E" w:rsidRPr="00F4545E" w:rsidRDefault="00F4545E" w:rsidP="00F4545E">
      <w:pPr>
        <w:spacing w:line="360" w:lineRule="auto"/>
        <w:jc w:val="both"/>
        <w:rPr>
          <w:rFonts w:ascii="Times New Roman" w:hAnsi="Times New Roman" w:cs="Times New Roman"/>
          <w:b/>
          <w:sz w:val="24"/>
          <w:szCs w:val="24"/>
        </w:rPr>
      </w:pPr>
      <w:r w:rsidRPr="00F4545E">
        <w:rPr>
          <w:rFonts w:ascii="Times New Roman" w:hAnsi="Times New Roman" w:cs="Times New Roman"/>
          <w:b/>
          <w:sz w:val="24"/>
          <w:szCs w:val="24"/>
        </w:rPr>
        <w:t>2. Write Short note on:</w:t>
      </w:r>
    </w:p>
    <w:p w:rsidR="00F4545E" w:rsidRPr="00F4545E" w:rsidRDefault="00F4545E" w:rsidP="00F4545E">
      <w:pPr>
        <w:spacing w:line="360" w:lineRule="auto"/>
        <w:jc w:val="both"/>
        <w:rPr>
          <w:rFonts w:ascii="Times New Roman" w:hAnsi="Times New Roman" w:cs="Times New Roman"/>
          <w:b/>
          <w:sz w:val="24"/>
          <w:szCs w:val="24"/>
        </w:rPr>
      </w:pPr>
      <w:r w:rsidRPr="00F4545E">
        <w:rPr>
          <w:rFonts w:ascii="Times New Roman" w:hAnsi="Times New Roman" w:cs="Times New Roman"/>
          <w:b/>
          <w:sz w:val="24"/>
          <w:szCs w:val="24"/>
        </w:rPr>
        <w:t>i. Interest rate parity</w:t>
      </w:r>
    </w:p>
    <w:p w:rsidR="00F4545E" w:rsidRPr="00F4545E" w:rsidRDefault="00F4545E" w:rsidP="007C3F48">
      <w:pPr>
        <w:spacing w:line="360" w:lineRule="auto"/>
        <w:jc w:val="both"/>
        <w:rPr>
          <w:rFonts w:ascii="Times New Roman" w:hAnsi="Times New Roman" w:cs="Times New Roman"/>
          <w:sz w:val="24"/>
          <w:szCs w:val="24"/>
          <w:lang w:val="en-US"/>
        </w:rPr>
      </w:pPr>
      <w:r w:rsidRPr="00F4545E">
        <w:rPr>
          <w:rFonts w:ascii="Times New Roman" w:hAnsi="Times New Roman" w:cs="Times New Roman"/>
          <w:sz w:val="24"/>
          <w:szCs w:val="24"/>
          <w:lang w:val="en-US"/>
        </w:rPr>
        <w:t xml:space="preserve">Interest rate parity (IRP) is a fundamental concept in international finance that explains the relationship between interest rates and exchange rates. It asserts that the difference in interest rates between two countries is directly related to the expected change in the exchange rate between their currencies. Essentially, IRP ensures that no arbitrage opportunities exist in the foreign exchange markets, as differences in interest rates are offset by changes in currency values. There are two forms of IRP: covered interest rate parity (CIRP) and uncovered </w:t>
      </w:r>
    </w:p>
    <w:p w:rsidR="00F4545E" w:rsidRPr="00F4545E" w:rsidRDefault="00F4545E" w:rsidP="00F4545E">
      <w:pPr>
        <w:spacing w:line="360" w:lineRule="auto"/>
        <w:jc w:val="both"/>
        <w:rPr>
          <w:rFonts w:ascii="Times New Roman" w:hAnsi="Times New Roman" w:cs="Times New Roman"/>
          <w:sz w:val="24"/>
          <w:szCs w:val="24"/>
        </w:rPr>
      </w:pPr>
    </w:p>
    <w:p w:rsidR="00F4545E" w:rsidRPr="00F4545E" w:rsidRDefault="00F4545E" w:rsidP="00F4545E">
      <w:pPr>
        <w:spacing w:line="360" w:lineRule="auto"/>
        <w:jc w:val="both"/>
        <w:rPr>
          <w:rFonts w:ascii="Times New Roman" w:hAnsi="Times New Roman" w:cs="Times New Roman"/>
          <w:b/>
          <w:sz w:val="24"/>
          <w:szCs w:val="24"/>
        </w:rPr>
      </w:pPr>
      <w:r w:rsidRPr="00F4545E">
        <w:rPr>
          <w:rFonts w:ascii="Times New Roman" w:hAnsi="Times New Roman" w:cs="Times New Roman"/>
          <w:b/>
          <w:sz w:val="24"/>
          <w:szCs w:val="24"/>
        </w:rPr>
        <w:t>3. Describe the components of balance of Balance of Payments.</w:t>
      </w:r>
      <w:r w:rsidRPr="00F4545E">
        <w:rPr>
          <w:rFonts w:ascii="Times New Roman" w:hAnsi="Times New Roman" w:cs="Times New Roman"/>
          <w:b/>
          <w:sz w:val="24"/>
          <w:szCs w:val="24"/>
        </w:rPr>
        <w:tab/>
      </w:r>
      <w:r w:rsidRPr="00F4545E">
        <w:rPr>
          <w:rFonts w:ascii="Times New Roman" w:hAnsi="Times New Roman" w:cs="Times New Roman"/>
          <w:b/>
          <w:sz w:val="24"/>
          <w:szCs w:val="24"/>
        </w:rPr>
        <w:tab/>
      </w:r>
    </w:p>
    <w:p w:rsidR="00F4545E" w:rsidRPr="00F4545E" w:rsidRDefault="00F4545E" w:rsidP="00F4545E">
      <w:pPr>
        <w:spacing w:line="360" w:lineRule="auto"/>
        <w:jc w:val="both"/>
        <w:rPr>
          <w:rFonts w:ascii="Times New Roman" w:hAnsi="Times New Roman" w:cs="Times New Roman"/>
          <w:b/>
          <w:sz w:val="24"/>
          <w:szCs w:val="24"/>
          <w:lang w:val="en-US"/>
        </w:rPr>
      </w:pPr>
      <w:proofErr w:type="gramStart"/>
      <w:r w:rsidRPr="00F4545E">
        <w:rPr>
          <w:rFonts w:ascii="Times New Roman" w:hAnsi="Times New Roman" w:cs="Times New Roman"/>
          <w:b/>
          <w:sz w:val="24"/>
          <w:szCs w:val="24"/>
          <w:lang w:val="en-US"/>
        </w:rPr>
        <w:t>Ans 3.</w:t>
      </w:r>
      <w:proofErr w:type="gramEnd"/>
    </w:p>
    <w:p w:rsidR="00F4545E" w:rsidRDefault="00F4545E" w:rsidP="007C3F48">
      <w:pPr>
        <w:spacing w:line="360" w:lineRule="auto"/>
        <w:jc w:val="both"/>
        <w:rPr>
          <w:rFonts w:ascii="Times New Roman" w:hAnsi="Times New Roman" w:cs="Times New Roman"/>
          <w:sz w:val="24"/>
          <w:szCs w:val="24"/>
          <w:lang w:val="en-US"/>
        </w:rPr>
      </w:pPr>
      <w:r w:rsidRPr="00F4545E">
        <w:rPr>
          <w:rFonts w:ascii="Times New Roman" w:hAnsi="Times New Roman" w:cs="Times New Roman"/>
          <w:sz w:val="24"/>
          <w:szCs w:val="24"/>
          <w:lang w:val="en-US"/>
        </w:rPr>
        <w:t xml:space="preserve">The </w:t>
      </w:r>
      <w:r w:rsidRPr="00F4545E">
        <w:rPr>
          <w:rFonts w:ascii="Times New Roman" w:hAnsi="Times New Roman" w:cs="Times New Roman"/>
          <w:b/>
          <w:bCs/>
          <w:sz w:val="24"/>
          <w:szCs w:val="24"/>
          <w:lang w:val="en-US"/>
        </w:rPr>
        <w:t>Balance of Payments (BOP)</w:t>
      </w:r>
      <w:r w:rsidRPr="00F4545E">
        <w:rPr>
          <w:rFonts w:ascii="Times New Roman" w:hAnsi="Times New Roman" w:cs="Times New Roman"/>
          <w:sz w:val="24"/>
          <w:szCs w:val="24"/>
          <w:lang w:val="en-US"/>
        </w:rPr>
        <w:t xml:space="preserve"> is a comprehensive record of a country’s economic transactions with the rest of the world over a specific period. It encompasses all inflows and outflows of funds related to trade, investment, and financial transfers, providing insights into the country’s economic standing in the global context. The BOP is structured into three main components: the current account, the capital account, and the financial account. Together, these accounts must balance, ensuring that any deficit or surplus in one area is offset by </w:t>
      </w:r>
    </w:p>
    <w:p w:rsidR="007C3F48" w:rsidRDefault="007C3F48" w:rsidP="007C3F48">
      <w:pPr>
        <w:spacing w:line="360" w:lineRule="auto"/>
        <w:jc w:val="both"/>
        <w:rPr>
          <w:rFonts w:ascii="Times New Roman" w:hAnsi="Times New Roman" w:cs="Times New Roman"/>
          <w:sz w:val="24"/>
          <w:szCs w:val="24"/>
          <w:lang w:val="en-US"/>
        </w:rPr>
      </w:pPr>
    </w:p>
    <w:p w:rsidR="007C3F48" w:rsidRPr="00F4545E" w:rsidRDefault="007C3F48" w:rsidP="007C3F48">
      <w:pPr>
        <w:spacing w:line="360" w:lineRule="auto"/>
        <w:jc w:val="both"/>
        <w:rPr>
          <w:rFonts w:ascii="Times New Roman" w:hAnsi="Times New Roman" w:cs="Times New Roman"/>
          <w:sz w:val="24"/>
          <w:szCs w:val="24"/>
          <w:lang w:val="en-US"/>
        </w:rPr>
      </w:pPr>
    </w:p>
    <w:p w:rsidR="00F4545E" w:rsidRPr="00F4545E" w:rsidRDefault="00F4545E" w:rsidP="00F4545E">
      <w:pPr>
        <w:spacing w:line="360" w:lineRule="auto"/>
        <w:jc w:val="center"/>
        <w:rPr>
          <w:rFonts w:ascii="Times New Roman" w:hAnsi="Times New Roman" w:cs="Times New Roman"/>
          <w:b/>
          <w:sz w:val="24"/>
          <w:szCs w:val="24"/>
        </w:rPr>
      </w:pPr>
      <w:r w:rsidRPr="00F4545E">
        <w:rPr>
          <w:rFonts w:ascii="Times New Roman" w:hAnsi="Times New Roman" w:cs="Times New Roman"/>
          <w:b/>
          <w:sz w:val="24"/>
          <w:szCs w:val="24"/>
        </w:rPr>
        <w:t>Assignment Set – 2</w:t>
      </w:r>
    </w:p>
    <w:p w:rsidR="00F4545E" w:rsidRPr="00F4545E" w:rsidRDefault="00F4545E" w:rsidP="00F4545E">
      <w:pPr>
        <w:spacing w:line="360" w:lineRule="auto"/>
        <w:jc w:val="both"/>
        <w:rPr>
          <w:rFonts w:ascii="Times New Roman" w:hAnsi="Times New Roman" w:cs="Times New Roman"/>
          <w:b/>
          <w:sz w:val="24"/>
          <w:szCs w:val="24"/>
        </w:rPr>
      </w:pPr>
    </w:p>
    <w:p w:rsidR="00F4545E" w:rsidRPr="00F4545E" w:rsidRDefault="00F4545E" w:rsidP="00F4545E">
      <w:pPr>
        <w:spacing w:line="360" w:lineRule="auto"/>
        <w:jc w:val="both"/>
        <w:rPr>
          <w:rFonts w:ascii="Times New Roman" w:hAnsi="Times New Roman" w:cs="Times New Roman"/>
          <w:b/>
          <w:sz w:val="24"/>
          <w:szCs w:val="24"/>
        </w:rPr>
      </w:pPr>
      <w:r w:rsidRPr="00F4545E">
        <w:rPr>
          <w:rFonts w:ascii="Times New Roman" w:hAnsi="Times New Roman" w:cs="Times New Roman"/>
          <w:b/>
          <w:sz w:val="24"/>
          <w:szCs w:val="24"/>
        </w:rPr>
        <w:t>4. Define cross-border acquisition and discuss its effects?</w:t>
      </w:r>
    </w:p>
    <w:p w:rsidR="00F4545E" w:rsidRPr="00F4545E" w:rsidRDefault="00F4545E" w:rsidP="00F4545E">
      <w:pPr>
        <w:spacing w:line="360" w:lineRule="auto"/>
        <w:jc w:val="both"/>
        <w:rPr>
          <w:rFonts w:ascii="Times New Roman" w:hAnsi="Times New Roman" w:cs="Times New Roman"/>
          <w:b/>
          <w:sz w:val="24"/>
          <w:szCs w:val="24"/>
          <w:lang w:val="en-US"/>
        </w:rPr>
      </w:pPr>
      <w:proofErr w:type="gramStart"/>
      <w:r w:rsidRPr="00F4545E">
        <w:rPr>
          <w:rFonts w:ascii="Times New Roman" w:hAnsi="Times New Roman" w:cs="Times New Roman"/>
          <w:b/>
          <w:sz w:val="24"/>
          <w:szCs w:val="24"/>
          <w:lang w:val="en-US"/>
        </w:rPr>
        <w:t>Ans 4.</w:t>
      </w:r>
      <w:proofErr w:type="gramEnd"/>
    </w:p>
    <w:p w:rsidR="00F4545E" w:rsidRPr="00F4545E" w:rsidRDefault="00F4545E" w:rsidP="007C3F48">
      <w:pPr>
        <w:spacing w:line="360" w:lineRule="auto"/>
        <w:jc w:val="both"/>
        <w:rPr>
          <w:rFonts w:ascii="Times New Roman" w:hAnsi="Times New Roman" w:cs="Times New Roman"/>
          <w:sz w:val="24"/>
          <w:szCs w:val="24"/>
          <w:lang w:val="en-US"/>
        </w:rPr>
      </w:pPr>
      <w:r w:rsidRPr="00F4545E">
        <w:rPr>
          <w:rFonts w:ascii="Times New Roman" w:hAnsi="Times New Roman" w:cs="Times New Roman"/>
          <w:sz w:val="24"/>
          <w:szCs w:val="24"/>
          <w:lang w:val="en-US"/>
        </w:rPr>
        <w:t xml:space="preserve">A </w:t>
      </w:r>
      <w:r w:rsidRPr="00F4545E">
        <w:rPr>
          <w:rFonts w:ascii="Times New Roman" w:hAnsi="Times New Roman" w:cs="Times New Roman"/>
          <w:b/>
          <w:bCs/>
          <w:sz w:val="24"/>
          <w:szCs w:val="24"/>
          <w:lang w:val="en-US"/>
        </w:rPr>
        <w:t>cross-border acquisition</w:t>
      </w:r>
      <w:r w:rsidRPr="00F4545E">
        <w:rPr>
          <w:rFonts w:ascii="Times New Roman" w:hAnsi="Times New Roman" w:cs="Times New Roman"/>
          <w:sz w:val="24"/>
          <w:szCs w:val="24"/>
          <w:lang w:val="en-US"/>
        </w:rPr>
        <w:t xml:space="preserve"> occurs when a company from one country acquires a controlling stake in or merges with a company located in another country. This strategic business activity enables firms to expand their operations globally, access new markets, and gain a competitive edge. Cross-border acquisitions often involve purchasing an existing business, allowing the acquiring company to bypass the challenges of starting operations from scratch, such as </w:t>
      </w:r>
    </w:p>
    <w:p w:rsidR="00F4545E" w:rsidRDefault="00F4545E" w:rsidP="00F4545E">
      <w:pPr>
        <w:spacing w:line="360" w:lineRule="auto"/>
        <w:jc w:val="both"/>
        <w:rPr>
          <w:rFonts w:ascii="Times New Roman" w:hAnsi="Times New Roman" w:cs="Times New Roman"/>
          <w:sz w:val="24"/>
          <w:szCs w:val="24"/>
          <w:lang w:val="en-US"/>
        </w:rPr>
      </w:pPr>
    </w:p>
    <w:p w:rsidR="00F4545E" w:rsidRPr="00F4545E" w:rsidRDefault="00F4545E" w:rsidP="00F4545E">
      <w:pPr>
        <w:spacing w:line="360" w:lineRule="auto"/>
        <w:jc w:val="both"/>
        <w:rPr>
          <w:rFonts w:ascii="Times New Roman" w:hAnsi="Times New Roman" w:cs="Times New Roman"/>
          <w:sz w:val="24"/>
          <w:szCs w:val="24"/>
        </w:rPr>
      </w:pPr>
      <w:r w:rsidRPr="00F4545E">
        <w:rPr>
          <w:rFonts w:ascii="Times New Roman" w:hAnsi="Times New Roman" w:cs="Times New Roman"/>
          <w:sz w:val="24"/>
          <w:szCs w:val="24"/>
        </w:rPr>
        <w:tab/>
      </w:r>
    </w:p>
    <w:p w:rsidR="00F4545E" w:rsidRPr="00F4545E" w:rsidRDefault="00F4545E" w:rsidP="00F4545E">
      <w:pPr>
        <w:spacing w:line="360" w:lineRule="auto"/>
        <w:jc w:val="both"/>
        <w:rPr>
          <w:rFonts w:ascii="Times New Roman" w:hAnsi="Times New Roman" w:cs="Times New Roman"/>
          <w:b/>
          <w:sz w:val="24"/>
          <w:szCs w:val="24"/>
        </w:rPr>
      </w:pPr>
      <w:r w:rsidRPr="00F4545E">
        <w:rPr>
          <w:rFonts w:ascii="Times New Roman" w:hAnsi="Times New Roman" w:cs="Times New Roman"/>
          <w:b/>
          <w:sz w:val="24"/>
          <w:szCs w:val="24"/>
        </w:rPr>
        <w:t>5. What aggressive and defensive approaches can a firm use in hedging?</w:t>
      </w:r>
      <w:r w:rsidRPr="00F4545E">
        <w:rPr>
          <w:rFonts w:ascii="Times New Roman" w:hAnsi="Times New Roman" w:cs="Times New Roman"/>
          <w:b/>
          <w:sz w:val="24"/>
          <w:szCs w:val="24"/>
        </w:rPr>
        <w:tab/>
      </w:r>
    </w:p>
    <w:p w:rsidR="00F4545E" w:rsidRPr="00F4545E" w:rsidRDefault="00F4545E" w:rsidP="00F4545E">
      <w:pPr>
        <w:spacing w:line="360" w:lineRule="auto"/>
        <w:jc w:val="both"/>
        <w:rPr>
          <w:rFonts w:ascii="Times New Roman" w:hAnsi="Times New Roman" w:cs="Times New Roman"/>
          <w:b/>
          <w:sz w:val="24"/>
          <w:szCs w:val="24"/>
          <w:lang w:val="en-US"/>
        </w:rPr>
      </w:pPr>
      <w:proofErr w:type="gramStart"/>
      <w:r w:rsidRPr="00F4545E">
        <w:rPr>
          <w:rFonts w:ascii="Times New Roman" w:hAnsi="Times New Roman" w:cs="Times New Roman"/>
          <w:b/>
          <w:sz w:val="24"/>
          <w:szCs w:val="24"/>
          <w:lang w:val="en-US"/>
        </w:rPr>
        <w:t>Ans 5.</w:t>
      </w:r>
      <w:proofErr w:type="gramEnd"/>
    </w:p>
    <w:p w:rsidR="00F4545E" w:rsidRPr="00F4545E" w:rsidRDefault="00F4545E" w:rsidP="00F4545E">
      <w:pPr>
        <w:spacing w:line="360" w:lineRule="auto"/>
        <w:jc w:val="both"/>
        <w:rPr>
          <w:rFonts w:ascii="Times New Roman" w:hAnsi="Times New Roman" w:cs="Times New Roman"/>
          <w:sz w:val="24"/>
          <w:szCs w:val="24"/>
          <w:lang w:val="en-US"/>
        </w:rPr>
      </w:pPr>
      <w:r w:rsidRPr="00F4545E">
        <w:rPr>
          <w:rFonts w:ascii="Times New Roman" w:hAnsi="Times New Roman" w:cs="Times New Roman"/>
          <w:sz w:val="24"/>
          <w:szCs w:val="24"/>
          <w:lang w:val="en-US"/>
        </w:rPr>
        <w:t>Hedging is a risk management strategy employed by firms to mitigate the impact of adverse price or rate movements in financial markets. Companies exposed to currency, interest rate, or commodity price fluctuations often use hedging to safeguard their profits and stabilize operations. Depending on their risk tolerance and market outlook, firms may adopt aggressive or defensive approaches to hedging.</w:t>
      </w:r>
    </w:p>
    <w:p w:rsidR="007C3F48" w:rsidRDefault="00F4545E" w:rsidP="007C3F48">
      <w:pPr>
        <w:spacing w:line="360" w:lineRule="auto"/>
        <w:jc w:val="both"/>
        <w:rPr>
          <w:rFonts w:ascii="Times New Roman" w:hAnsi="Times New Roman" w:cs="Times New Roman"/>
          <w:sz w:val="24"/>
          <w:szCs w:val="24"/>
          <w:lang w:val="en-US"/>
        </w:rPr>
      </w:pPr>
      <w:r w:rsidRPr="00F4545E">
        <w:rPr>
          <w:rFonts w:ascii="Times New Roman" w:hAnsi="Times New Roman" w:cs="Times New Roman"/>
          <w:sz w:val="24"/>
          <w:szCs w:val="24"/>
          <w:lang w:val="en-US"/>
        </w:rPr>
        <w:t xml:space="preserve">An </w:t>
      </w:r>
      <w:r w:rsidRPr="00F4545E">
        <w:rPr>
          <w:rFonts w:ascii="Times New Roman" w:hAnsi="Times New Roman" w:cs="Times New Roman"/>
          <w:b/>
          <w:bCs/>
          <w:sz w:val="24"/>
          <w:szCs w:val="24"/>
          <w:lang w:val="en-US"/>
        </w:rPr>
        <w:t>aggressive hedging approach</w:t>
      </w:r>
      <w:r w:rsidRPr="00F4545E">
        <w:rPr>
          <w:rFonts w:ascii="Times New Roman" w:hAnsi="Times New Roman" w:cs="Times New Roman"/>
          <w:sz w:val="24"/>
          <w:szCs w:val="24"/>
          <w:lang w:val="en-US"/>
        </w:rPr>
        <w:t xml:space="preserve"> involves proactive strategies aimed at maximizing</w:t>
      </w:r>
    </w:p>
    <w:p w:rsidR="007C3F48" w:rsidRDefault="007C3F48" w:rsidP="007C3F48">
      <w:pPr>
        <w:spacing w:line="360" w:lineRule="auto"/>
        <w:jc w:val="both"/>
        <w:rPr>
          <w:rFonts w:ascii="Times New Roman" w:hAnsi="Times New Roman" w:cs="Times New Roman"/>
          <w:sz w:val="24"/>
          <w:szCs w:val="24"/>
          <w:lang w:val="en-US"/>
        </w:rPr>
      </w:pPr>
    </w:p>
    <w:p w:rsidR="00F4545E" w:rsidRPr="00F4545E" w:rsidRDefault="00F4545E" w:rsidP="00F4545E">
      <w:pPr>
        <w:spacing w:line="360" w:lineRule="auto"/>
        <w:jc w:val="both"/>
        <w:rPr>
          <w:rFonts w:ascii="Times New Roman" w:hAnsi="Times New Roman" w:cs="Times New Roman"/>
          <w:b/>
          <w:sz w:val="24"/>
          <w:szCs w:val="24"/>
        </w:rPr>
      </w:pPr>
      <w:r w:rsidRPr="00F4545E">
        <w:rPr>
          <w:rFonts w:ascii="Times New Roman" w:hAnsi="Times New Roman" w:cs="Times New Roman"/>
          <w:b/>
          <w:sz w:val="24"/>
          <w:szCs w:val="24"/>
        </w:rPr>
        <w:t xml:space="preserve">6. “Factoring is an efficient financing technique.” </w:t>
      </w:r>
      <w:proofErr w:type="gramStart"/>
      <w:r w:rsidRPr="00F4545E">
        <w:rPr>
          <w:rFonts w:ascii="Times New Roman" w:hAnsi="Times New Roman" w:cs="Times New Roman"/>
          <w:b/>
          <w:sz w:val="24"/>
          <w:szCs w:val="24"/>
        </w:rPr>
        <w:t>Comment.</w:t>
      </w:r>
      <w:proofErr w:type="gramEnd"/>
    </w:p>
    <w:p w:rsidR="00F4545E" w:rsidRPr="00F4545E" w:rsidRDefault="00F4545E" w:rsidP="00F4545E">
      <w:pPr>
        <w:spacing w:line="360" w:lineRule="auto"/>
        <w:jc w:val="both"/>
        <w:rPr>
          <w:rFonts w:ascii="Times New Roman" w:hAnsi="Times New Roman" w:cs="Times New Roman"/>
          <w:b/>
          <w:sz w:val="24"/>
          <w:szCs w:val="24"/>
          <w:lang w:val="en-US"/>
        </w:rPr>
      </w:pPr>
      <w:proofErr w:type="gramStart"/>
      <w:r w:rsidRPr="00F4545E">
        <w:rPr>
          <w:rFonts w:ascii="Times New Roman" w:hAnsi="Times New Roman" w:cs="Times New Roman"/>
          <w:b/>
          <w:sz w:val="24"/>
          <w:szCs w:val="24"/>
          <w:lang w:val="en-US"/>
        </w:rPr>
        <w:t>Ans 6.</w:t>
      </w:r>
      <w:proofErr w:type="gramEnd"/>
    </w:p>
    <w:p w:rsidR="00F4545E" w:rsidRPr="00F4545E" w:rsidRDefault="00F4545E" w:rsidP="00F4545E">
      <w:pPr>
        <w:spacing w:line="360" w:lineRule="auto"/>
        <w:jc w:val="both"/>
        <w:rPr>
          <w:rFonts w:ascii="Times New Roman" w:hAnsi="Times New Roman" w:cs="Times New Roman"/>
          <w:sz w:val="24"/>
          <w:szCs w:val="24"/>
          <w:lang w:val="en-US"/>
        </w:rPr>
      </w:pPr>
      <w:r w:rsidRPr="00F4545E">
        <w:rPr>
          <w:rFonts w:ascii="Times New Roman" w:hAnsi="Times New Roman" w:cs="Times New Roman"/>
          <w:sz w:val="24"/>
          <w:szCs w:val="24"/>
          <w:lang w:val="en-US"/>
        </w:rPr>
        <w:t xml:space="preserve">Factoring is a financial service that allows businesses to convert their accounts receivable into immediate cash by selling them to a third party, known as a factor. This technique provides a reliable source of working capital, enabling firms to maintain liquidity and manage their cash flows effectively. Factoring is considered an efficient financing technique due to its </w:t>
      </w:r>
      <w:r w:rsidRPr="00F4545E">
        <w:rPr>
          <w:rFonts w:ascii="Times New Roman" w:hAnsi="Times New Roman" w:cs="Times New Roman"/>
          <w:sz w:val="24"/>
          <w:szCs w:val="24"/>
          <w:lang w:val="en-US"/>
        </w:rPr>
        <w:lastRenderedPageBreak/>
        <w:t>numerous benefits, particularly for small and medium-sized enterprises (SMEs) that often face challenges in accessing traditional credit facilities.</w:t>
      </w:r>
    </w:p>
    <w:p w:rsidR="00F4545E" w:rsidRPr="00F4545E" w:rsidRDefault="00F4545E" w:rsidP="007C3F48">
      <w:pPr>
        <w:spacing w:line="360" w:lineRule="auto"/>
        <w:jc w:val="both"/>
        <w:rPr>
          <w:rFonts w:ascii="Times New Roman" w:hAnsi="Times New Roman" w:cs="Times New Roman"/>
          <w:sz w:val="24"/>
          <w:szCs w:val="24"/>
        </w:rPr>
      </w:pPr>
      <w:r w:rsidRPr="00F4545E">
        <w:rPr>
          <w:rFonts w:ascii="Times New Roman" w:hAnsi="Times New Roman" w:cs="Times New Roman"/>
          <w:sz w:val="24"/>
          <w:szCs w:val="24"/>
          <w:lang w:val="en-US"/>
        </w:rPr>
        <w:t xml:space="preserve">One of the primary advantages of factoring is its ability to provide quick access to funds. </w:t>
      </w:r>
    </w:p>
    <w:p w:rsidR="00F4545E" w:rsidRPr="00F4545E" w:rsidRDefault="00F4545E" w:rsidP="00F4545E">
      <w:pPr>
        <w:spacing w:line="360" w:lineRule="auto"/>
        <w:jc w:val="both"/>
        <w:rPr>
          <w:rFonts w:ascii="Times New Roman" w:hAnsi="Times New Roman" w:cs="Times New Roman"/>
          <w:sz w:val="24"/>
          <w:szCs w:val="24"/>
        </w:rPr>
      </w:pPr>
    </w:p>
    <w:sectPr w:rsidR="00F4545E" w:rsidRPr="00F4545E" w:rsidSect="00F4545E">
      <w:head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5D" w:rsidRPr="003B4227" w:rsidRDefault="00AC635D">
      <w:pPr>
        <w:spacing w:after="0" w:line="240" w:lineRule="auto"/>
      </w:pPr>
      <w:r w:rsidRPr="003B4227">
        <w:separator/>
      </w:r>
    </w:p>
  </w:endnote>
  <w:endnote w:type="continuationSeparator" w:id="0">
    <w:p w:rsidR="00AC635D" w:rsidRPr="003B4227" w:rsidRDefault="00AC635D">
      <w:pPr>
        <w:spacing w:after="0" w:line="240" w:lineRule="auto"/>
      </w:pPr>
      <w:r w:rsidRPr="003B4227">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5D" w:rsidRPr="003B4227" w:rsidRDefault="00AC635D">
      <w:pPr>
        <w:spacing w:after="0" w:line="240" w:lineRule="auto"/>
      </w:pPr>
      <w:r w:rsidRPr="003B4227">
        <w:separator/>
      </w:r>
    </w:p>
  </w:footnote>
  <w:footnote w:type="continuationSeparator" w:id="0">
    <w:p w:rsidR="00AC635D" w:rsidRPr="003B4227" w:rsidRDefault="00AC635D">
      <w:pPr>
        <w:spacing w:after="0" w:line="240" w:lineRule="auto"/>
      </w:pPr>
      <w:r w:rsidRPr="003B4227">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3B4227" w:rsidRDefault="001E6A9F" w:rsidP="00021DD2">
    <w:pPr>
      <w:pStyle w:val="Header"/>
      <w:jc w:val="center"/>
      <w:rPr>
        <w:b/>
        <w:bCs/>
        <w:sz w:val="32"/>
        <w:szCs w:val="32"/>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695"/>
    <w:multiLevelType w:val="hybridMultilevel"/>
    <w:tmpl w:val="4D0075BE"/>
    <w:lvl w:ilvl="0" w:tplc="C83094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3467632"/>
    <w:multiLevelType w:val="multilevel"/>
    <w:tmpl w:val="3D72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D7ADE"/>
    <w:multiLevelType w:val="multilevel"/>
    <w:tmpl w:val="B528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A663C07"/>
    <w:multiLevelType w:val="multilevel"/>
    <w:tmpl w:val="28689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7"/>
  </w:num>
  <w:num w:numId="3">
    <w:abstractNumId w:val="9"/>
  </w:num>
  <w:num w:numId="4">
    <w:abstractNumId w:val="4"/>
  </w:num>
  <w:num w:numId="5">
    <w:abstractNumId w:val="7"/>
  </w:num>
  <w:num w:numId="6">
    <w:abstractNumId w:val="15"/>
  </w:num>
  <w:num w:numId="7">
    <w:abstractNumId w:val="10"/>
  </w:num>
  <w:num w:numId="8">
    <w:abstractNumId w:val="14"/>
  </w:num>
  <w:num w:numId="9">
    <w:abstractNumId w:val="12"/>
  </w:num>
  <w:num w:numId="10">
    <w:abstractNumId w:val="13"/>
  </w:num>
  <w:num w:numId="11">
    <w:abstractNumId w:val="16"/>
  </w:num>
  <w:num w:numId="12">
    <w:abstractNumId w:val="2"/>
  </w:num>
  <w:num w:numId="13">
    <w:abstractNumId w:val="1"/>
  </w:num>
  <w:num w:numId="14">
    <w:abstractNumId w:val="11"/>
  </w:num>
  <w:num w:numId="15">
    <w:abstractNumId w:val="0"/>
  </w:num>
  <w:num w:numId="16">
    <w:abstractNumId w:val="8"/>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0FC0"/>
    <w:rsid w:val="00072271"/>
    <w:rsid w:val="000B467B"/>
    <w:rsid w:val="000F3616"/>
    <w:rsid w:val="00160DBF"/>
    <w:rsid w:val="00171B22"/>
    <w:rsid w:val="001A6BC6"/>
    <w:rsid w:val="001C514A"/>
    <w:rsid w:val="001C5FDE"/>
    <w:rsid w:val="001E494A"/>
    <w:rsid w:val="001E4CD4"/>
    <w:rsid w:val="001E6A9F"/>
    <w:rsid w:val="001F4636"/>
    <w:rsid w:val="00212FCF"/>
    <w:rsid w:val="0021797B"/>
    <w:rsid w:val="0027106F"/>
    <w:rsid w:val="00274A2A"/>
    <w:rsid w:val="002C2C77"/>
    <w:rsid w:val="002D75E6"/>
    <w:rsid w:val="00330AF0"/>
    <w:rsid w:val="00341257"/>
    <w:rsid w:val="003604C8"/>
    <w:rsid w:val="003B4227"/>
    <w:rsid w:val="003C7D8A"/>
    <w:rsid w:val="003E02E3"/>
    <w:rsid w:val="004118E9"/>
    <w:rsid w:val="00427D2B"/>
    <w:rsid w:val="004606F7"/>
    <w:rsid w:val="004625D1"/>
    <w:rsid w:val="0048584E"/>
    <w:rsid w:val="00490A6F"/>
    <w:rsid w:val="00493BA1"/>
    <w:rsid w:val="004A5DB9"/>
    <w:rsid w:val="004A5F93"/>
    <w:rsid w:val="004C1A52"/>
    <w:rsid w:val="004C2D2B"/>
    <w:rsid w:val="004C3D20"/>
    <w:rsid w:val="004C5E5A"/>
    <w:rsid w:val="004C6CC0"/>
    <w:rsid w:val="004E169B"/>
    <w:rsid w:val="00517BBC"/>
    <w:rsid w:val="00542850"/>
    <w:rsid w:val="00547DCC"/>
    <w:rsid w:val="00552DA4"/>
    <w:rsid w:val="00554803"/>
    <w:rsid w:val="00570F24"/>
    <w:rsid w:val="00595428"/>
    <w:rsid w:val="005A4423"/>
    <w:rsid w:val="005D0108"/>
    <w:rsid w:val="005D34ED"/>
    <w:rsid w:val="0060010A"/>
    <w:rsid w:val="00610449"/>
    <w:rsid w:val="00613042"/>
    <w:rsid w:val="00622BCA"/>
    <w:rsid w:val="00650150"/>
    <w:rsid w:val="006632FB"/>
    <w:rsid w:val="00684412"/>
    <w:rsid w:val="006B4DD6"/>
    <w:rsid w:val="006B7E40"/>
    <w:rsid w:val="006C35BE"/>
    <w:rsid w:val="006C498D"/>
    <w:rsid w:val="006D304D"/>
    <w:rsid w:val="006E54BC"/>
    <w:rsid w:val="006E7B3B"/>
    <w:rsid w:val="006F536C"/>
    <w:rsid w:val="00732079"/>
    <w:rsid w:val="00765818"/>
    <w:rsid w:val="007C3F48"/>
    <w:rsid w:val="007D6CD9"/>
    <w:rsid w:val="007F0C2B"/>
    <w:rsid w:val="00816193"/>
    <w:rsid w:val="00820AC7"/>
    <w:rsid w:val="00821EB9"/>
    <w:rsid w:val="008444C9"/>
    <w:rsid w:val="008649F0"/>
    <w:rsid w:val="00875B8D"/>
    <w:rsid w:val="008903F4"/>
    <w:rsid w:val="008A05BE"/>
    <w:rsid w:val="008E017F"/>
    <w:rsid w:val="008E02B8"/>
    <w:rsid w:val="008F18BD"/>
    <w:rsid w:val="0092623C"/>
    <w:rsid w:val="00974922"/>
    <w:rsid w:val="0098285D"/>
    <w:rsid w:val="009B510E"/>
    <w:rsid w:val="009B69EF"/>
    <w:rsid w:val="009E3AD0"/>
    <w:rsid w:val="009F661A"/>
    <w:rsid w:val="00A32BF5"/>
    <w:rsid w:val="00AB1DDE"/>
    <w:rsid w:val="00AB1FDB"/>
    <w:rsid w:val="00AC635D"/>
    <w:rsid w:val="00AD782B"/>
    <w:rsid w:val="00AF5C1C"/>
    <w:rsid w:val="00B14DF1"/>
    <w:rsid w:val="00B41887"/>
    <w:rsid w:val="00B66624"/>
    <w:rsid w:val="00BC682B"/>
    <w:rsid w:val="00BD6A29"/>
    <w:rsid w:val="00BE6CDF"/>
    <w:rsid w:val="00BF36BE"/>
    <w:rsid w:val="00C06F8B"/>
    <w:rsid w:val="00C340DB"/>
    <w:rsid w:val="00C47218"/>
    <w:rsid w:val="00CC230F"/>
    <w:rsid w:val="00CE3284"/>
    <w:rsid w:val="00D05DA8"/>
    <w:rsid w:val="00D10F17"/>
    <w:rsid w:val="00D83398"/>
    <w:rsid w:val="00DA57DB"/>
    <w:rsid w:val="00DB7E03"/>
    <w:rsid w:val="00DD4AF3"/>
    <w:rsid w:val="00DE5F07"/>
    <w:rsid w:val="00E01D6B"/>
    <w:rsid w:val="00E02C12"/>
    <w:rsid w:val="00E214C1"/>
    <w:rsid w:val="00E607FF"/>
    <w:rsid w:val="00E66E56"/>
    <w:rsid w:val="00EA140E"/>
    <w:rsid w:val="00EF7585"/>
    <w:rsid w:val="00F23DBF"/>
    <w:rsid w:val="00F4545E"/>
    <w:rsid w:val="00F46D65"/>
    <w:rsid w:val="00F557B6"/>
    <w:rsid w:val="00F56982"/>
    <w:rsid w:val="00F758B8"/>
    <w:rsid w:val="00F80453"/>
    <w:rsid w:val="00F841C6"/>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21EB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21EB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21EB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1EB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21EB9"/>
    <w:pPr>
      <w:keepNext/>
      <w:keepLines/>
      <w:spacing w:before="220" w:after="40"/>
      <w:outlineLvl w:val="4"/>
    </w:pPr>
    <w:rPr>
      <w:b/>
    </w:rPr>
  </w:style>
  <w:style w:type="paragraph" w:styleId="Heading6">
    <w:name w:val="heading 6"/>
    <w:basedOn w:val="Normal"/>
    <w:next w:val="Normal"/>
    <w:uiPriority w:val="9"/>
    <w:semiHidden/>
    <w:unhideWhenUsed/>
    <w:qFormat/>
    <w:rsid w:val="00821EB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1EB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21EB9"/>
    <w:pPr>
      <w:keepNext/>
      <w:keepLines/>
      <w:spacing w:before="360" w:after="80"/>
    </w:pPr>
    <w:rPr>
      <w:rFonts w:ascii="Georgia" w:eastAsia="Georgia" w:hAnsi="Georgia" w:cs="Georgia"/>
      <w:i/>
      <w:color w:val="666666"/>
      <w:sz w:val="48"/>
      <w:szCs w:val="48"/>
    </w:rPr>
  </w:style>
  <w:style w:type="table" w:customStyle="1" w:styleId="a">
    <w:basedOn w:val="TableNormal"/>
    <w:rsid w:val="00821EB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21EB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F45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5E"/>
    <w:rPr>
      <w:rFonts w:ascii="Tahoma" w:hAnsi="Tahoma" w:cs="Tahoma"/>
      <w:sz w:val="16"/>
      <w:szCs w:val="16"/>
    </w:rPr>
  </w:style>
  <w:style w:type="character" w:styleId="Hyperlink">
    <w:name w:val="Hyperlink"/>
    <w:basedOn w:val="DefaultParagraphFont"/>
    <w:uiPriority w:val="99"/>
    <w:unhideWhenUsed/>
    <w:rsid w:val="007C3F4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0633231">
      <w:bodyDiv w:val="1"/>
      <w:marLeft w:val="0"/>
      <w:marRight w:val="0"/>
      <w:marTop w:val="0"/>
      <w:marBottom w:val="0"/>
      <w:divBdr>
        <w:top w:val="none" w:sz="0" w:space="0" w:color="auto"/>
        <w:left w:val="none" w:sz="0" w:space="0" w:color="auto"/>
        <w:bottom w:val="none" w:sz="0" w:space="0" w:color="auto"/>
        <w:right w:val="none" w:sz="0" w:space="0" w:color="auto"/>
      </w:divBdr>
    </w:div>
    <w:div w:id="478348207">
      <w:bodyDiv w:val="1"/>
      <w:marLeft w:val="0"/>
      <w:marRight w:val="0"/>
      <w:marTop w:val="0"/>
      <w:marBottom w:val="0"/>
      <w:divBdr>
        <w:top w:val="none" w:sz="0" w:space="0" w:color="auto"/>
        <w:left w:val="none" w:sz="0" w:space="0" w:color="auto"/>
        <w:bottom w:val="none" w:sz="0" w:space="0" w:color="auto"/>
        <w:right w:val="none" w:sz="0" w:space="0" w:color="auto"/>
      </w:divBdr>
    </w:div>
    <w:div w:id="569510669">
      <w:bodyDiv w:val="1"/>
      <w:marLeft w:val="0"/>
      <w:marRight w:val="0"/>
      <w:marTop w:val="0"/>
      <w:marBottom w:val="0"/>
      <w:divBdr>
        <w:top w:val="none" w:sz="0" w:space="0" w:color="auto"/>
        <w:left w:val="none" w:sz="0" w:space="0" w:color="auto"/>
        <w:bottom w:val="none" w:sz="0" w:space="0" w:color="auto"/>
        <w:right w:val="none" w:sz="0" w:space="0" w:color="auto"/>
      </w:divBdr>
      <w:divsChild>
        <w:div w:id="1716924511">
          <w:marLeft w:val="0"/>
          <w:marRight w:val="0"/>
          <w:marTop w:val="0"/>
          <w:marBottom w:val="0"/>
          <w:divBdr>
            <w:top w:val="none" w:sz="0" w:space="0" w:color="auto"/>
            <w:left w:val="none" w:sz="0" w:space="0" w:color="auto"/>
            <w:bottom w:val="none" w:sz="0" w:space="0" w:color="auto"/>
            <w:right w:val="none" w:sz="0" w:space="0" w:color="auto"/>
          </w:divBdr>
          <w:divsChild>
            <w:div w:id="1375039195">
              <w:marLeft w:val="0"/>
              <w:marRight w:val="0"/>
              <w:marTop w:val="0"/>
              <w:marBottom w:val="0"/>
              <w:divBdr>
                <w:top w:val="none" w:sz="0" w:space="0" w:color="auto"/>
                <w:left w:val="none" w:sz="0" w:space="0" w:color="auto"/>
                <w:bottom w:val="none" w:sz="0" w:space="0" w:color="auto"/>
                <w:right w:val="none" w:sz="0" w:space="0" w:color="auto"/>
              </w:divBdr>
              <w:divsChild>
                <w:div w:id="80489504">
                  <w:marLeft w:val="0"/>
                  <w:marRight w:val="0"/>
                  <w:marTop w:val="0"/>
                  <w:marBottom w:val="0"/>
                  <w:divBdr>
                    <w:top w:val="none" w:sz="0" w:space="0" w:color="auto"/>
                    <w:left w:val="none" w:sz="0" w:space="0" w:color="auto"/>
                    <w:bottom w:val="none" w:sz="0" w:space="0" w:color="auto"/>
                    <w:right w:val="none" w:sz="0" w:space="0" w:color="auto"/>
                  </w:divBdr>
                  <w:divsChild>
                    <w:div w:id="17694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033">
          <w:marLeft w:val="0"/>
          <w:marRight w:val="0"/>
          <w:marTop w:val="0"/>
          <w:marBottom w:val="0"/>
          <w:divBdr>
            <w:top w:val="none" w:sz="0" w:space="0" w:color="auto"/>
            <w:left w:val="none" w:sz="0" w:space="0" w:color="auto"/>
            <w:bottom w:val="none" w:sz="0" w:space="0" w:color="auto"/>
            <w:right w:val="none" w:sz="0" w:space="0" w:color="auto"/>
          </w:divBdr>
          <w:divsChild>
            <w:div w:id="579828094">
              <w:marLeft w:val="0"/>
              <w:marRight w:val="0"/>
              <w:marTop w:val="0"/>
              <w:marBottom w:val="0"/>
              <w:divBdr>
                <w:top w:val="none" w:sz="0" w:space="0" w:color="auto"/>
                <w:left w:val="none" w:sz="0" w:space="0" w:color="auto"/>
                <w:bottom w:val="none" w:sz="0" w:space="0" w:color="auto"/>
                <w:right w:val="none" w:sz="0" w:space="0" w:color="auto"/>
              </w:divBdr>
              <w:divsChild>
                <w:div w:id="187568210">
                  <w:marLeft w:val="0"/>
                  <w:marRight w:val="0"/>
                  <w:marTop w:val="0"/>
                  <w:marBottom w:val="0"/>
                  <w:divBdr>
                    <w:top w:val="none" w:sz="0" w:space="0" w:color="auto"/>
                    <w:left w:val="none" w:sz="0" w:space="0" w:color="auto"/>
                    <w:bottom w:val="none" w:sz="0" w:space="0" w:color="auto"/>
                    <w:right w:val="none" w:sz="0" w:space="0" w:color="auto"/>
                  </w:divBdr>
                  <w:divsChild>
                    <w:div w:id="8889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72515">
      <w:bodyDiv w:val="1"/>
      <w:marLeft w:val="0"/>
      <w:marRight w:val="0"/>
      <w:marTop w:val="0"/>
      <w:marBottom w:val="0"/>
      <w:divBdr>
        <w:top w:val="none" w:sz="0" w:space="0" w:color="auto"/>
        <w:left w:val="none" w:sz="0" w:space="0" w:color="auto"/>
        <w:bottom w:val="none" w:sz="0" w:space="0" w:color="auto"/>
        <w:right w:val="none" w:sz="0" w:space="0" w:color="auto"/>
      </w:divBdr>
    </w:div>
    <w:div w:id="915096286">
      <w:bodyDiv w:val="1"/>
      <w:marLeft w:val="0"/>
      <w:marRight w:val="0"/>
      <w:marTop w:val="0"/>
      <w:marBottom w:val="0"/>
      <w:divBdr>
        <w:top w:val="none" w:sz="0" w:space="0" w:color="auto"/>
        <w:left w:val="none" w:sz="0" w:space="0" w:color="auto"/>
        <w:bottom w:val="none" w:sz="0" w:space="0" w:color="auto"/>
        <w:right w:val="none" w:sz="0" w:space="0" w:color="auto"/>
      </w:divBdr>
    </w:div>
    <w:div w:id="982852859">
      <w:bodyDiv w:val="1"/>
      <w:marLeft w:val="0"/>
      <w:marRight w:val="0"/>
      <w:marTop w:val="0"/>
      <w:marBottom w:val="0"/>
      <w:divBdr>
        <w:top w:val="none" w:sz="0" w:space="0" w:color="auto"/>
        <w:left w:val="none" w:sz="0" w:space="0" w:color="auto"/>
        <w:bottom w:val="none" w:sz="0" w:space="0" w:color="auto"/>
        <w:right w:val="none" w:sz="0" w:space="0" w:color="auto"/>
      </w:divBdr>
      <w:divsChild>
        <w:div w:id="1146773923">
          <w:marLeft w:val="0"/>
          <w:marRight w:val="0"/>
          <w:marTop w:val="0"/>
          <w:marBottom w:val="0"/>
          <w:divBdr>
            <w:top w:val="none" w:sz="0" w:space="0" w:color="auto"/>
            <w:left w:val="none" w:sz="0" w:space="0" w:color="auto"/>
            <w:bottom w:val="none" w:sz="0" w:space="0" w:color="auto"/>
            <w:right w:val="none" w:sz="0" w:space="0" w:color="auto"/>
          </w:divBdr>
          <w:divsChild>
            <w:div w:id="513036789">
              <w:marLeft w:val="0"/>
              <w:marRight w:val="0"/>
              <w:marTop w:val="0"/>
              <w:marBottom w:val="0"/>
              <w:divBdr>
                <w:top w:val="none" w:sz="0" w:space="0" w:color="auto"/>
                <w:left w:val="none" w:sz="0" w:space="0" w:color="auto"/>
                <w:bottom w:val="none" w:sz="0" w:space="0" w:color="auto"/>
                <w:right w:val="none" w:sz="0" w:space="0" w:color="auto"/>
              </w:divBdr>
              <w:divsChild>
                <w:div w:id="832839863">
                  <w:marLeft w:val="0"/>
                  <w:marRight w:val="0"/>
                  <w:marTop w:val="0"/>
                  <w:marBottom w:val="0"/>
                  <w:divBdr>
                    <w:top w:val="none" w:sz="0" w:space="0" w:color="auto"/>
                    <w:left w:val="none" w:sz="0" w:space="0" w:color="auto"/>
                    <w:bottom w:val="none" w:sz="0" w:space="0" w:color="auto"/>
                    <w:right w:val="none" w:sz="0" w:space="0" w:color="auto"/>
                  </w:divBdr>
                  <w:divsChild>
                    <w:div w:id="882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188">
          <w:marLeft w:val="0"/>
          <w:marRight w:val="0"/>
          <w:marTop w:val="0"/>
          <w:marBottom w:val="0"/>
          <w:divBdr>
            <w:top w:val="none" w:sz="0" w:space="0" w:color="auto"/>
            <w:left w:val="none" w:sz="0" w:space="0" w:color="auto"/>
            <w:bottom w:val="none" w:sz="0" w:space="0" w:color="auto"/>
            <w:right w:val="none" w:sz="0" w:space="0" w:color="auto"/>
          </w:divBdr>
          <w:divsChild>
            <w:div w:id="976102483">
              <w:marLeft w:val="0"/>
              <w:marRight w:val="0"/>
              <w:marTop w:val="0"/>
              <w:marBottom w:val="0"/>
              <w:divBdr>
                <w:top w:val="none" w:sz="0" w:space="0" w:color="auto"/>
                <w:left w:val="none" w:sz="0" w:space="0" w:color="auto"/>
                <w:bottom w:val="none" w:sz="0" w:space="0" w:color="auto"/>
                <w:right w:val="none" w:sz="0" w:space="0" w:color="auto"/>
              </w:divBdr>
              <w:divsChild>
                <w:div w:id="1146817902">
                  <w:marLeft w:val="0"/>
                  <w:marRight w:val="0"/>
                  <w:marTop w:val="0"/>
                  <w:marBottom w:val="0"/>
                  <w:divBdr>
                    <w:top w:val="none" w:sz="0" w:space="0" w:color="auto"/>
                    <w:left w:val="none" w:sz="0" w:space="0" w:color="auto"/>
                    <w:bottom w:val="none" w:sz="0" w:space="0" w:color="auto"/>
                    <w:right w:val="none" w:sz="0" w:space="0" w:color="auto"/>
                  </w:divBdr>
                  <w:divsChild>
                    <w:div w:id="11963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2733">
      <w:bodyDiv w:val="1"/>
      <w:marLeft w:val="0"/>
      <w:marRight w:val="0"/>
      <w:marTop w:val="0"/>
      <w:marBottom w:val="0"/>
      <w:divBdr>
        <w:top w:val="none" w:sz="0" w:space="0" w:color="auto"/>
        <w:left w:val="none" w:sz="0" w:space="0" w:color="auto"/>
        <w:bottom w:val="none" w:sz="0" w:space="0" w:color="auto"/>
        <w:right w:val="none" w:sz="0" w:space="0" w:color="auto"/>
      </w:divBdr>
    </w:div>
    <w:div w:id="1186558782">
      <w:bodyDiv w:val="1"/>
      <w:marLeft w:val="0"/>
      <w:marRight w:val="0"/>
      <w:marTop w:val="0"/>
      <w:marBottom w:val="0"/>
      <w:divBdr>
        <w:top w:val="none" w:sz="0" w:space="0" w:color="auto"/>
        <w:left w:val="none" w:sz="0" w:space="0" w:color="auto"/>
        <w:bottom w:val="none" w:sz="0" w:space="0" w:color="auto"/>
        <w:right w:val="none" w:sz="0" w:space="0" w:color="auto"/>
      </w:divBdr>
    </w:div>
    <w:div w:id="1277056401">
      <w:bodyDiv w:val="1"/>
      <w:marLeft w:val="0"/>
      <w:marRight w:val="0"/>
      <w:marTop w:val="0"/>
      <w:marBottom w:val="0"/>
      <w:divBdr>
        <w:top w:val="none" w:sz="0" w:space="0" w:color="auto"/>
        <w:left w:val="none" w:sz="0" w:space="0" w:color="auto"/>
        <w:bottom w:val="none" w:sz="0" w:space="0" w:color="auto"/>
        <w:right w:val="none" w:sz="0" w:space="0" w:color="auto"/>
      </w:divBdr>
    </w:div>
    <w:div w:id="1411997014">
      <w:bodyDiv w:val="1"/>
      <w:marLeft w:val="0"/>
      <w:marRight w:val="0"/>
      <w:marTop w:val="0"/>
      <w:marBottom w:val="0"/>
      <w:divBdr>
        <w:top w:val="none" w:sz="0" w:space="0" w:color="auto"/>
        <w:left w:val="none" w:sz="0" w:space="0" w:color="auto"/>
        <w:bottom w:val="none" w:sz="0" w:space="0" w:color="auto"/>
        <w:right w:val="none" w:sz="0" w:space="0" w:color="auto"/>
      </w:divBdr>
      <w:divsChild>
        <w:div w:id="1794902701">
          <w:marLeft w:val="0"/>
          <w:marRight w:val="0"/>
          <w:marTop w:val="0"/>
          <w:marBottom w:val="0"/>
          <w:divBdr>
            <w:top w:val="none" w:sz="0" w:space="0" w:color="auto"/>
            <w:left w:val="none" w:sz="0" w:space="0" w:color="auto"/>
            <w:bottom w:val="none" w:sz="0" w:space="0" w:color="auto"/>
            <w:right w:val="none" w:sz="0" w:space="0" w:color="auto"/>
          </w:divBdr>
          <w:divsChild>
            <w:div w:id="1384448266">
              <w:marLeft w:val="0"/>
              <w:marRight w:val="0"/>
              <w:marTop w:val="0"/>
              <w:marBottom w:val="0"/>
              <w:divBdr>
                <w:top w:val="none" w:sz="0" w:space="0" w:color="auto"/>
                <w:left w:val="none" w:sz="0" w:space="0" w:color="auto"/>
                <w:bottom w:val="none" w:sz="0" w:space="0" w:color="auto"/>
                <w:right w:val="none" w:sz="0" w:space="0" w:color="auto"/>
              </w:divBdr>
              <w:divsChild>
                <w:div w:id="874851390">
                  <w:marLeft w:val="0"/>
                  <w:marRight w:val="0"/>
                  <w:marTop w:val="0"/>
                  <w:marBottom w:val="0"/>
                  <w:divBdr>
                    <w:top w:val="none" w:sz="0" w:space="0" w:color="auto"/>
                    <w:left w:val="none" w:sz="0" w:space="0" w:color="auto"/>
                    <w:bottom w:val="none" w:sz="0" w:space="0" w:color="auto"/>
                    <w:right w:val="none" w:sz="0" w:space="0" w:color="auto"/>
                  </w:divBdr>
                  <w:divsChild>
                    <w:div w:id="1748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3673">
          <w:marLeft w:val="0"/>
          <w:marRight w:val="0"/>
          <w:marTop w:val="0"/>
          <w:marBottom w:val="0"/>
          <w:divBdr>
            <w:top w:val="none" w:sz="0" w:space="0" w:color="auto"/>
            <w:left w:val="none" w:sz="0" w:space="0" w:color="auto"/>
            <w:bottom w:val="none" w:sz="0" w:space="0" w:color="auto"/>
            <w:right w:val="none" w:sz="0" w:space="0" w:color="auto"/>
          </w:divBdr>
          <w:divsChild>
            <w:div w:id="43910752">
              <w:marLeft w:val="0"/>
              <w:marRight w:val="0"/>
              <w:marTop w:val="0"/>
              <w:marBottom w:val="0"/>
              <w:divBdr>
                <w:top w:val="none" w:sz="0" w:space="0" w:color="auto"/>
                <w:left w:val="none" w:sz="0" w:space="0" w:color="auto"/>
                <w:bottom w:val="none" w:sz="0" w:space="0" w:color="auto"/>
                <w:right w:val="none" w:sz="0" w:space="0" w:color="auto"/>
              </w:divBdr>
              <w:divsChild>
                <w:div w:id="1552425336">
                  <w:marLeft w:val="0"/>
                  <w:marRight w:val="0"/>
                  <w:marTop w:val="0"/>
                  <w:marBottom w:val="0"/>
                  <w:divBdr>
                    <w:top w:val="none" w:sz="0" w:space="0" w:color="auto"/>
                    <w:left w:val="none" w:sz="0" w:space="0" w:color="auto"/>
                    <w:bottom w:val="none" w:sz="0" w:space="0" w:color="auto"/>
                    <w:right w:val="none" w:sz="0" w:space="0" w:color="auto"/>
                  </w:divBdr>
                  <w:divsChild>
                    <w:div w:id="5777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2404">
      <w:bodyDiv w:val="1"/>
      <w:marLeft w:val="0"/>
      <w:marRight w:val="0"/>
      <w:marTop w:val="0"/>
      <w:marBottom w:val="0"/>
      <w:divBdr>
        <w:top w:val="none" w:sz="0" w:space="0" w:color="auto"/>
        <w:left w:val="none" w:sz="0" w:space="0" w:color="auto"/>
        <w:bottom w:val="none" w:sz="0" w:space="0" w:color="auto"/>
        <w:right w:val="none" w:sz="0" w:space="0" w:color="auto"/>
      </w:divBdr>
      <w:divsChild>
        <w:div w:id="1751926918">
          <w:marLeft w:val="0"/>
          <w:marRight w:val="0"/>
          <w:marTop w:val="0"/>
          <w:marBottom w:val="0"/>
          <w:divBdr>
            <w:top w:val="none" w:sz="0" w:space="0" w:color="auto"/>
            <w:left w:val="none" w:sz="0" w:space="0" w:color="auto"/>
            <w:bottom w:val="none" w:sz="0" w:space="0" w:color="auto"/>
            <w:right w:val="none" w:sz="0" w:space="0" w:color="auto"/>
          </w:divBdr>
          <w:divsChild>
            <w:div w:id="1494644310">
              <w:marLeft w:val="0"/>
              <w:marRight w:val="0"/>
              <w:marTop w:val="0"/>
              <w:marBottom w:val="0"/>
              <w:divBdr>
                <w:top w:val="none" w:sz="0" w:space="0" w:color="auto"/>
                <w:left w:val="none" w:sz="0" w:space="0" w:color="auto"/>
                <w:bottom w:val="none" w:sz="0" w:space="0" w:color="auto"/>
                <w:right w:val="none" w:sz="0" w:space="0" w:color="auto"/>
              </w:divBdr>
              <w:divsChild>
                <w:div w:id="2041590593">
                  <w:marLeft w:val="0"/>
                  <w:marRight w:val="0"/>
                  <w:marTop w:val="0"/>
                  <w:marBottom w:val="0"/>
                  <w:divBdr>
                    <w:top w:val="none" w:sz="0" w:space="0" w:color="auto"/>
                    <w:left w:val="none" w:sz="0" w:space="0" w:color="auto"/>
                    <w:bottom w:val="none" w:sz="0" w:space="0" w:color="auto"/>
                    <w:right w:val="none" w:sz="0" w:space="0" w:color="auto"/>
                  </w:divBdr>
                  <w:divsChild>
                    <w:div w:id="9376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46594">
          <w:marLeft w:val="0"/>
          <w:marRight w:val="0"/>
          <w:marTop w:val="0"/>
          <w:marBottom w:val="0"/>
          <w:divBdr>
            <w:top w:val="none" w:sz="0" w:space="0" w:color="auto"/>
            <w:left w:val="none" w:sz="0" w:space="0" w:color="auto"/>
            <w:bottom w:val="none" w:sz="0" w:space="0" w:color="auto"/>
            <w:right w:val="none" w:sz="0" w:space="0" w:color="auto"/>
          </w:divBdr>
          <w:divsChild>
            <w:div w:id="122382313">
              <w:marLeft w:val="0"/>
              <w:marRight w:val="0"/>
              <w:marTop w:val="0"/>
              <w:marBottom w:val="0"/>
              <w:divBdr>
                <w:top w:val="none" w:sz="0" w:space="0" w:color="auto"/>
                <w:left w:val="none" w:sz="0" w:space="0" w:color="auto"/>
                <w:bottom w:val="none" w:sz="0" w:space="0" w:color="auto"/>
                <w:right w:val="none" w:sz="0" w:space="0" w:color="auto"/>
              </w:divBdr>
              <w:divsChild>
                <w:div w:id="1582829986">
                  <w:marLeft w:val="0"/>
                  <w:marRight w:val="0"/>
                  <w:marTop w:val="0"/>
                  <w:marBottom w:val="0"/>
                  <w:divBdr>
                    <w:top w:val="none" w:sz="0" w:space="0" w:color="auto"/>
                    <w:left w:val="none" w:sz="0" w:space="0" w:color="auto"/>
                    <w:bottom w:val="none" w:sz="0" w:space="0" w:color="auto"/>
                    <w:right w:val="none" w:sz="0" w:space="0" w:color="auto"/>
                  </w:divBdr>
                  <w:divsChild>
                    <w:div w:id="17662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FCCF15-7E6E-45E1-B337-5F96DA63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49</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86</cp:revision>
  <dcterms:created xsi:type="dcterms:W3CDTF">2023-11-13T07:04:00Z</dcterms:created>
  <dcterms:modified xsi:type="dcterms:W3CDTF">2024-12-11T17:38:00Z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