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5A4146" w14:paraId="12FF3FA0" w14:textId="77777777" w:rsidTr="007F39C3">
        <w:trPr>
          <w:jc w:val="center"/>
        </w:trPr>
        <w:tc>
          <w:tcPr>
            <w:tcW w:w="1806" w:type="pct"/>
          </w:tcPr>
          <w:p w14:paraId="4FA30DCE" w14:textId="77777777" w:rsidR="00021DD2" w:rsidRPr="005A4146" w:rsidRDefault="00021DD2" w:rsidP="007F39C3">
            <w:pPr>
              <w:spacing w:line="360" w:lineRule="auto"/>
              <w:jc w:val="both"/>
              <w:rPr>
                <w:b/>
                <w:caps/>
                <w:sz w:val="24"/>
                <w:szCs w:val="24"/>
              </w:rPr>
            </w:pPr>
            <w:r w:rsidRPr="005A4146">
              <w:rPr>
                <w:b/>
                <w:caps/>
                <w:sz w:val="24"/>
                <w:szCs w:val="24"/>
              </w:rPr>
              <w:t>SESSION</w:t>
            </w:r>
          </w:p>
        </w:tc>
        <w:tc>
          <w:tcPr>
            <w:tcW w:w="3194" w:type="pct"/>
          </w:tcPr>
          <w:p w14:paraId="3D557892" w14:textId="4FFCA90C" w:rsidR="00021DD2" w:rsidRPr="005A4146" w:rsidRDefault="00B6632E" w:rsidP="007F39C3">
            <w:pPr>
              <w:spacing w:line="360" w:lineRule="auto"/>
              <w:jc w:val="both"/>
              <w:rPr>
                <w:b/>
                <w:bCs/>
                <w:caps/>
                <w:sz w:val="24"/>
                <w:szCs w:val="24"/>
              </w:rPr>
            </w:pPr>
            <w:r w:rsidRPr="005A4146">
              <w:rPr>
                <w:b/>
                <w:bCs/>
                <w:caps/>
                <w:sz w:val="24"/>
                <w:szCs w:val="24"/>
              </w:rPr>
              <w:t>july-</w:t>
            </w:r>
            <w:r w:rsidR="00923675" w:rsidRPr="005A4146">
              <w:rPr>
                <w:b/>
                <w:bCs/>
                <w:caps/>
                <w:sz w:val="24"/>
                <w:szCs w:val="24"/>
              </w:rPr>
              <w:t xml:space="preserve">AUGUST </w:t>
            </w:r>
            <w:r w:rsidR="00021DD2" w:rsidRPr="005A4146">
              <w:rPr>
                <w:b/>
                <w:bCs/>
                <w:caps/>
                <w:sz w:val="24"/>
                <w:szCs w:val="24"/>
              </w:rPr>
              <w:t xml:space="preserve"> 202</w:t>
            </w:r>
            <w:r w:rsidR="00DC3BBB" w:rsidRPr="005A4146">
              <w:rPr>
                <w:b/>
                <w:bCs/>
                <w:caps/>
                <w:sz w:val="24"/>
                <w:szCs w:val="24"/>
              </w:rPr>
              <w:t>4</w:t>
            </w:r>
          </w:p>
        </w:tc>
      </w:tr>
      <w:tr w:rsidR="00021DD2" w:rsidRPr="005A4146" w14:paraId="39C01DE2" w14:textId="77777777" w:rsidTr="007F39C3">
        <w:trPr>
          <w:jc w:val="center"/>
        </w:trPr>
        <w:tc>
          <w:tcPr>
            <w:tcW w:w="1806" w:type="pct"/>
          </w:tcPr>
          <w:p w14:paraId="653894A5" w14:textId="77777777" w:rsidR="00021DD2" w:rsidRPr="005A4146" w:rsidRDefault="00021DD2" w:rsidP="007F39C3">
            <w:pPr>
              <w:spacing w:line="360" w:lineRule="auto"/>
              <w:jc w:val="both"/>
              <w:rPr>
                <w:b/>
                <w:caps/>
                <w:sz w:val="24"/>
                <w:szCs w:val="24"/>
              </w:rPr>
            </w:pPr>
            <w:r w:rsidRPr="005A4146">
              <w:rPr>
                <w:b/>
                <w:caps/>
                <w:sz w:val="24"/>
                <w:szCs w:val="24"/>
              </w:rPr>
              <w:t>PROGRAM</w:t>
            </w:r>
          </w:p>
        </w:tc>
        <w:tc>
          <w:tcPr>
            <w:tcW w:w="3194" w:type="pct"/>
          </w:tcPr>
          <w:p w14:paraId="46AB6EA2" w14:textId="361C7F5B" w:rsidR="00021DD2" w:rsidRPr="005A4146" w:rsidRDefault="00021DD2" w:rsidP="007F39C3">
            <w:pPr>
              <w:spacing w:line="360" w:lineRule="auto"/>
              <w:jc w:val="both"/>
              <w:rPr>
                <w:b/>
                <w:caps/>
                <w:sz w:val="24"/>
                <w:szCs w:val="24"/>
              </w:rPr>
            </w:pPr>
            <w:r w:rsidRPr="005A4146">
              <w:rPr>
                <w:b/>
                <w:caps/>
                <w:sz w:val="24"/>
                <w:szCs w:val="24"/>
              </w:rPr>
              <w:t xml:space="preserve">BACHELOR of </w:t>
            </w:r>
            <w:r w:rsidR="00C120BD" w:rsidRPr="005A4146">
              <w:rPr>
                <w:b/>
                <w:caps/>
                <w:sz w:val="24"/>
                <w:szCs w:val="24"/>
              </w:rPr>
              <w:t xml:space="preserve">COMMERCE </w:t>
            </w:r>
            <w:r w:rsidRPr="005A4146">
              <w:rPr>
                <w:b/>
                <w:caps/>
                <w:sz w:val="24"/>
                <w:szCs w:val="24"/>
              </w:rPr>
              <w:t>(B</w:t>
            </w:r>
            <w:r w:rsidR="002F7B1A" w:rsidRPr="005A4146">
              <w:rPr>
                <w:b/>
                <w:caps/>
                <w:sz w:val="24"/>
                <w:szCs w:val="24"/>
              </w:rPr>
              <w:t>.</w:t>
            </w:r>
            <w:r w:rsidR="00C120BD" w:rsidRPr="005A4146">
              <w:rPr>
                <w:b/>
                <w:caps/>
                <w:sz w:val="24"/>
                <w:szCs w:val="24"/>
              </w:rPr>
              <w:t>COM</w:t>
            </w:r>
            <w:r w:rsidRPr="005A4146">
              <w:rPr>
                <w:b/>
                <w:caps/>
                <w:sz w:val="24"/>
                <w:szCs w:val="24"/>
              </w:rPr>
              <w:t>)</w:t>
            </w:r>
          </w:p>
        </w:tc>
      </w:tr>
      <w:tr w:rsidR="00021DD2" w:rsidRPr="005A4146" w14:paraId="45290886" w14:textId="77777777" w:rsidTr="007F39C3">
        <w:trPr>
          <w:jc w:val="center"/>
        </w:trPr>
        <w:tc>
          <w:tcPr>
            <w:tcW w:w="1806" w:type="pct"/>
          </w:tcPr>
          <w:p w14:paraId="1A47498F" w14:textId="77777777" w:rsidR="00021DD2" w:rsidRPr="005A4146" w:rsidRDefault="00021DD2" w:rsidP="007F39C3">
            <w:pPr>
              <w:spacing w:line="360" w:lineRule="auto"/>
              <w:jc w:val="both"/>
              <w:rPr>
                <w:b/>
                <w:caps/>
                <w:sz w:val="24"/>
                <w:szCs w:val="24"/>
              </w:rPr>
            </w:pPr>
            <w:r w:rsidRPr="005A4146">
              <w:rPr>
                <w:b/>
                <w:caps/>
                <w:sz w:val="24"/>
                <w:szCs w:val="24"/>
              </w:rPr>
              <w:t>SEMESTER</w:t>
            </w:r>
          </w:p>
        </w:tc>
        <w:tc>
          <w:tcPr>
            <w:tcW w:w="3194" w:type="pct"/>
          </w:tcPr>
          <w:p w14:paraId="3BDDC05A" w14:textId="6D253280" w:rsidR="00021DD2" w:rsidRPr="005A4146" w:rsidRDefault="00CC016F" w:rsidP="007F39C3">
            <w:pPr>
              <w:widowControl w:val="0"/>
              <w:autoSpaceDE w:val="0"/>
              <w:autoSpaceDN w:val="0"/>
              <w:adjustRightInd w:val="0"/>
              <w:spacing w:line="360" w:lineRule="auto"/>
              <w:jc w:val="both"/>
              <w:outlineLvl w:val="0"/>
              <w:rPr>
                <w:b/>
                <w:sz w:val="24"/>
                <w:szCs w:val="24"/>
              </w:rPr>
            </w:pPr>
            <w:r w:rsidRPr="005A4146">
              <w:rPr>
                <w:b/>
                <w:sz w:val="24"/>
                <w:szCs w:val="24"/>
              </w:rPr>
              <w:t xml:space="preserve">I </w:t>
            </w:r>
          </w:p>
        </w:tc>
      </w:tr>
      <w:tr w:rsidR="00021DD2" w:rsidRPr="005A4146" w14:paraId="5FC21E5B" w14:textId="77777777" w:rsidTr="007F39C3">
        <w:trPr>
          <w:jc w:val="center"/>
        </w:trPr>
        <w:tc>
          <w:tcPr>
            <w:tcW w:w="1806" w:type="pct"/>
          </w:tcPr>
          <w:p w14:paraId="5238CFA0" w14:textId="77777777" w:rsidR="00021DD2" w:rsidRPr="005A4146" w:rsidRDefault="00021DD2" w:rsidP="007F39C3">
            <w:pPr>
              <w:spacing w:line="360" w:lineRule="auto"/>
              <w:jc w:val="both"/>
              <w:rPr>
                <w:b/>
                <w:caps/>
                <w:sz w:val="24"/>
                <w:szCs w:val="24"/>
              </w:rPr>
            </w:pPr>
            <w:r w:rsidRPr="005A4146">
              <w:rPr>
                <w:b/>
                <w:caps/>
                <w:sz w:val="24"/>
                <w:szCs w:val="24"/>
              </w:rPr>
              <w:t>course CODE &amp; NAME</w:t>
            </w:r>
          </w:p>
        </w:tc>
        <w:tc>
          <w:tcPr>
            <w:tcW w:w="3194" w:type="pct"/>
          </w:tcPr>
          <w:p w14:paraId="688209E2" w14:textId="11E20AEF" w:rsidR="00021DD2" w:rsidRPr="005A4146" w:rsidRDefault="00F7718D" w:rsidP="007F39C3">
            <w:pPr>
              <w:spacing w:line="360" w:lineRule="auto"/>
              <w:jc w:val="both"/>
              <w:rPr>
                <w:b/>
                <w:caps/>
                <w:sz w:val="24"/>
                <w:szCs w:val="24"/>
              </w:rPr>
            </w:pPr>
            <w:r w:rsidRPr="005A4146">
              <w:rPr>
                <w:b/>
                <w:caps/>
                <w:sz w:val="24"/>
                <w:szCs w:val="24"/>
              </w:rPr>
              <w:t>DCM</w:t>
            </w:r>
            <w:proofErr w:type="gramStart"/>
            <w:r w:rsidR="00081DC6" w:rsidRPr="005A4146">
              <w:rPr>
                <w:b/>
                <w:caps/>
                <w:sz w:val="24"/>
                <w:szCs w:val="24"/>
              </w:rPr>
              <w:t>1103</w:t>
            </w:r>
            <w:r w:rsidR="00B6632E" w:rsidRPr="005A4146">
              <w:rPr>
                <w:b/>
                <w:caps/>
                <w:sz w:val="24"/>
                <w:szCs w:val="24"/>
              </w:rPr>
              <w:t xml:space="preserve"> </w:t>
            </w:r>
            <w:r w:rsidR="00081DC6" w:rsidRPr="005A4146">
              <w:rPr>
                <w:b/>
                <w:caps/>
                <w:sz w:val="24"/>
                <w:szCs w:val="24"/>
              </w:rPr>
              <w:t xml:space="preserve"> fundamentals</w:t>
            </w:r>
            <w:proofErr w:type="gramEnd"/>
            <w:r w:rsidR="00081DC6" w:rsidRPr="005A4146">
              <w:rPr>
                <w:b/>
                <w:caps/>
                <w:sz w:val="24"/>
                <w:szCs w:val="24"/>
              </w:rPr>
              <w:t xml:space="preserve"> of accounting</w:t>
            </w:r>
            <w:r w:rsidR="00257948" w:rsidRPr="005A4146">
              <w:rPr>
                <w:b/>
                <w:caps/>
                <w:sz w:val="24"/>
                <w:szCs w:val="24"/>
              </w:rPr>
              <w:t xml:space="preserve"> I</w:t>
            </w:r>
          </w:p>
        </w:tc>
      </w:tr>
      <w:tr w:rsidR="00021DD2" w:rsidRPr="005A4146" w14:paraId="482A2EBE" w14:textId="77777777" w:rsidTr="007F39C3">
        <w:trPr>
          <w:jc w:val="center"/>
        </w:trPr>
        <w:tc>
          <w:tcPr>
            <w:tcW w:w="1806" w:type="pct"/>
          </w:tcPr>
          <w:p w14:paraId="3513818B" w14:textId="66702014" w:rsidR="00021DD2" w:rsidRPr="005A4146" w:rsidRDefault="00021DD2" w:rsidP="007F39C3">
            <w:pPr>
              <w:spacing w:line="360" w:lineRule="auto"/>
              <w:jc w:val="both"/>
              <w:rPr>
                <w:b/>
                <w:caps/>
                <w:sz w:val="24"/>
                <w:szCs w:val="24"/>
              </w:rPr>
            </w:pPr>
          </w:p>
        </w:tc>
        <w:tc>
          <w:tcPr>
            <w:tcW w:w="3194" w:type="pct"/>
          </w:tcPr>
          <w:p w14:paraId="485D8E55" w14:textId="0A151916" w:rsidR="00021DD2" w:rsidRPr="005A4146" w:rsidRDefault="00021DD2" w:rsidP="007F39C3">
            <w:pPr>
              <w:spacing w:line="360" w:lineRule="auto"/>
              <w:jc w:val="both"/>
              <w:rPr>
                <w:b/>
                <w:caps/>
                <w:sz w:val="24"/>
                <w:szCs w:val="24"/>
              </w:rPr>
            </w:pPr>
          </w:p>
        </w:tc>
      </w:tr>
      <w:tr w:rsidR="00021DD2" w:rsidRPr="005A4146" w14:paraId="68B78FE1" w14:textId="77777777" w:rsidTr="007F39C3">
        <w:trPr>
          <w:jc w:val="center"/>
        </w:trPr>
        <w:tc>
          <w:tcPr>
            <w:tcW w:w="1806" w:type="pct"/>
          </w:tcPr>
          <w:p w14:paraId="154FFD07" w14:textId="651B5425" w:rsidR="00021DD2" w:rsidRPr="005A4146" w:rsidRDefault="00021DD2" w:rsidP="007F39C3">
            <w:pPr>
              <w:spacing w:line="360" w:lineRule="auto"/>
              <w:jc w:val="both"/>
              <w:rPr>
                <w:b/>
                <w:caps/>
                <w:sz w:val="24"/>
                <w:szCs w:val="24"/>
              </w:rPr>
            </w:pPr>
          </w:p>
        </w:tc>
        <w:tc>
          <w:tcPr>
            <w:tcW w:w="3194" w:type="pct"/>
          </w:tcPr>
          <w:p w14:paraId="06A450AC" w14:textId="768B9D38" w:rsidR="00021DD2" w:rsidRPr="005A4146" w:rsidRDefault="00021DD2" w:rsidP="007F39C3">
            <w:pPr>
              <w:spacing w:line="360" w:lineRule="auto"/>
              <w:jc w:val="both"/>
              <w:rPr>
                <w:b/>
                <w:sz w:val="24"/>
                <w:szCs w:val="24"/>
              </w:rPr>
            </w:pPr>
          </w:p>
        </w:tc>
      </w:tr>
    </w:tbl>
    <w:p w14:paraId="68EAAEFE" w14:textId="77777777" w:rsidR="008A05BE" w:rsidRPr="005A4146" w:rsidRDefault="008A05BE" w:rsidP="007F39C3">
      <w:pPr>
        <w:spacing w:line="360" w:lineRule="auto"/>
        <w:jc w:val="both"/>
        <w:rPr>
          <w:rFonts w:ascii="Times New Roman" w:eastAsia="Arial" w:hAnsi="Times New Roman" w:cs="Times New Roman"/>
          <w:b/>
          <w:color w:val="000000"/>
          <w:sz w:val="24"/>
          <w:szCs w:val="24"/>
        </w:rPr>
      </w:pPr>
    </w:p>
    <w:p w14:paraId="4D80B95E" w14:textId="77777777" w:rsidR="007F39C3" w:rsidRPr="005A4146" w:rsidRDefault="007F39C3" w:rsidP="007F39C3">
      <w:pPr>
        <w:spacing w:line="360" w:lineRule="auto"/>
        <w:ind w:left="-567" w:right="-613"/>
        <w:jc w:val="both"/>
        <w:rPr>
          <w:rFonts w:ascii="Times New Roman" w:eastAsia="Arial" w:hAnsi="Times New Roman" w:cs="Times New Roman"/>
          <w:color w:val="000000" w:themeColor="text1"/>
          <w:sz w:val="24"/>
          <w:szCs w:val="24"/>
        </w:rPr>
      </w:pPr>
    </w:p>
    <w:p w14:paraId="5D105019" w14:textId="77777777" w:rsidR="007F39C3" w:rsidRPr="005A4146" w:rsidRDefault="007F39C3" w:rsidP="007F39C3">
      <w:pPr>
        <w:spacing w:line="360" w:lineRule="auto"/>
        <w:ind w:right="-613"/>
        <w:jc w:val="both"/>
        <w:rPr>
          <w:rFonts w:ascii="Times New Roman" w:eastAsia="Arial" w:hAnsi="Times New Roman" w:cs="Times New Roman"/>
          <w:color w:val="000000" w:themeColor="text1"/>
          <w:sz w:val="24"/>
          <w:szCs w:val="24"/>
        </w:rPr>
      </w:pPr>
    </w:p>
    <w:p w14:paraId="011DA63F" w14:textId="77777777" w:rsidR="007F39C3" w:rsidRPr="005A4146" w:rsidRDefault="007F39C3" w:rsidP="007F39C3">
      <w:pPr>
        <w:spacing w:line="360" w:lineRule="auto"/>
        <w:jc w:val="center"/>
        <w:rPr>
          <w:rFonts w:ascii="Times New Roman" w:hAnsi="Times New Roman" w:cs="Times New Roman"/>
          <w:b/>
          <w:sz w:val="24"/>
          <w:szCs w:val="24"/>
        </w:rPr>
      </w:pPr>
      <w:r w:rsidRPr="005A4146">
        <w:rPr>
          <w:rFonts w:ascii="Times New Roman" w:hAnsi="Times New Roman" w:cs="Times New Roman"/>
          <w:b/>
          <w:sz w:val="24"/>
          <w:szCs w:val="24"/>
        </w:rPr>
        <w:t>Set – 1</w:t>
      </w:r>
    </w:p>
    <w:p w14:paraId="57B25E36" w14:textId="77777777" w:rsidR="007F39C3" w:rsidRPr="005A4146" w:rsidRDefault="007F39C3" w:rsidP="007F39C3">
      <w:pPr>
        <w:spacing w:line="360" w:lineRule="auto"/>
        <w:jc w:val="both"/>
        <w:rPr>
          <w:rFonts w:ascii="Times New Roman" w:hAnsi="Times New Roman" w:cs="Times New Roman"/>
          <w:b/>
          <w:sz w:val="24"/>
          <w:szCs w:val="24"/>
        </w:rPr>
      </w:pPr>
    </w:p>
    <w:p w14:paraId="39A18A99" w14:textId="2FCBB283"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1. Define accounting. Elaborate on the uses of accounting for the various stakeholders like investors etc.</w:t>
      </w:r>
    </w:p>
    <w:p w14:paraId="348C0D14" w14:textId="36D6B7E3" w:rsidR="00791B9B" w:rsidRPr="005A4146" w:rsidRDefault="00791B9B"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Ans 1.</w:t>
      </w:r>
    </w:p>
    <w:p w14:paraId="6BF3DD14" w14:textId="77777777" w:rsidR="00791B9B" w:rsidRPr="005A4146" w:rsidRDefault="007F39C3" w:rsidP="007F39C3">
      <w:pPr>
        <w:spacing w:line="360" w:lineRule="auto"/>
        <w:jc w:val="both"/>
        <w:rPr>
          <w:rFonts w:ascii="Times New Roman" w:hAnsi="Times New Roman" w:cs="Times New Roman"/>
          <w:sz w:val="24"/>
          <w:szCs w:val="24"/>
        </w:rPr>
      </w:pPr>
      <w:r w:rsidRPr="005A4146">
        <w:rPr>
          <w:rFonts w:ascii="Times New Roman" w:hAnsi="Times New Roman" w:cs="Times New Roman"/>
          <w:b/>
          <w:bCs/>
          <w:sz w:val="24"/>
          <w:szCs w:val="24"/>
        </w:rPr>
        <w:t>Definition of Accounting</w:t>
      </w:r>
    </w:p>
    <w:p w14:paraId="3FA5C9F8" w14:textId="4193B02D" w:rsidR="007F39C3" w:rsidRPr="005A4146" w:rsidRDefault="007F39C3" w:rsidP="00987305">
      <w:pPr>
        <w:spacing w:line="360" w:lineRule="auto"/>
        <w:jc w:val="both"/>
        <w:rPr>
          <w:rFonts w:ascii="Times New Roman" w:hAnsi="Times New Roman" w:cs="Times New Roman"/>
          <w:sz w:val="24"/>
          <w:szCs w:val="24"/>
        </w:rPr>
      </w:pPr>
      <w:r w:rsidRPr="005A4146">
        <w:rPr>
          <w:rFonts w:ascii="Times New Roman" w:hAnsi="Times New Roman" w:cs="Times New Roman"/>
          <w:sz w:val="24"/>
          <w:szCs w:val="24"/>
        </w:rPr>
        <w:t xml:space="preserve">Accounting is the systematic process of identifying, recording, classifying, summarizing, analyzing, and interpreting financial transactions and information. It serves as the language of business, enabling organizations to communicate their financial status effectively. Accounting ensures transparency and accountability, making it a cornerstone of sound financial management. By adhering to established principles and standards, it provides a reliable </w:t>
      </w:r>
    </w:p>
    <w:p w14:paraId="7B910299" w14:textId="77777777" w:rsidR="00987305" w:rsidRDefault="00987305" w:rsidP="00987305">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051DAB89" w14:textId="77777777" w:rsidR="00987305" w:rsidRDefault="00987305" w:rsidP="0098730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E4A554C" w14:textId="77777777" w:rsidR="00987305" w:rsidRDefault="00987305" w:rsidP="0098730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4B73D18" w14:textId="77777777" w:rsidR="00987305" w:rsidRDefault="00987305" w:rsidP="0098730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4AF9E8E" w14:textId="77777777" w:rsidR="00987305" w:rsidRDefault="00987305" w:rsidP="00987305">
      <w:pPr>
        <w:spacing w:before="240" w:after="240"/>
        <w:jc w:val="center"/>
        <w:rPr>
          <w:rFonts w:ascii="Georgia" w:hAnsi="Georgia"/>
          <w:sz w:val="32"/>
          <w:szCs w:val="32"/>
        </w:rPr>
      </w:pPr>
      <w:r>
        <w:rPr>
          <w:rFonts w:ascii="Georgia" w:hAnsi="Georgia"/>
          <w:sz w:val="32"/>
          <w:szCs w:val="32"/>
        </w:rPr>
        <w:t>buy cheap assignment help online from us easily</w:t>
      </w:r>
    </w:p>
    <w:p w14:paraId="40628973" w14:textId="77777777" w:rsidR="00987305" w:rsidRDefault="00987305" w:rsidP="00987305">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F3FCEC8" w14:textId="77777777" w:rsidR="00987305" w:rsidRDefault="00987305" w:rsidP="00987305">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DEC8580" w14:textId="77777777" w:rsidR="00987305" w:rsidRDefault="00987305" w:rsidP="00987305">
      <w:pPr>
        <w:spacing w:before="240" w:after="240"/>
        <w:jc w:val="center"/>
        <w:rPr>
          <w:rFonts w:ascii="Georgia" w:hAnsi="Georgia"/>
          <w:b/>
          <w:sz w:val="32"/>
          <w:szCs w:val="32"/>
        </w:rPr>
      </w:pPr>
      <w:r>
        <w:rPr>
          <w:rFonts w:ascii="Georgia" w:hAnsi="Georgia"/>
          <w:b/>
          <w:sz w:val="32"/>
          <w:szCs w:val="32"/>
        </w:rPr>
        <w:t>OR</w:t>
      </w:r>
    </w:p>
    <w:p w14:paraId="25CA7E35" w14:textId="77777777" w:rsidR="00987305" w:rsidRDefault="00987305" w:rsidP="0098730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45870B9" w14:textId="77777777" w:rsidR="00987305" w:rsidRDefault="00987305" w:rsidP="0098730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83C60F5" w14:textId="7DAAA800" w:rsidR="007F39C3" w:rsidRPr="005A4146" w:rsidRDefault="007F39C3" w:rsidP="007F39C3">
      <w:pPr>
        <w:spacing w:line="360" w:lineRule="auto"/>
        <w:jc w:val="both"/>
        <w:rPr>
          <w:rFonts w:ascii="Times New Roman" w:hAnsi="Times New Roman" w:cs="Times New Roman"/>
          <w:sz w:val="24"/>
          <w:szCs w:val="24"/>
        </w:rPr>
      </w:pPr>
    </w:p>
    <w:p w14:paraId="16FC0762" w14:textId="77777777" w:rsidR="007F39C3" w:rsidRPr="005A4146" w:rsidRDefault="007F39C3" w:rsidP="007F39C3">
      <w:pPr>
        <w:spacing w:line="360" w:lineRule="auto"/>
        <w:jc w:val="both"/>
        <w:rPr>
          <w:rFonts w:ascii="Times New Roman" w:hAnsi="Times New Roman" w:cs="Times New Roman"/>
          <w:b/>
          <w:sz w:val="24"/>
          <w:szCs w:val="24"/>
        </w:rPr>
      </w:pPr>
    </w:p>
    <w:p w14:paraId="2C3001F0" w14:textId="27CA31FE"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2. AJournalize the following transactions in the books of Tarun Enterprises.</w:t>
      </w:r>
    </w:p>
    <w:p w14:paraId="183B6263" w14:textId="38ED6CCE"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i.Tarun introduced Capital by cheque Rs 25,00,000.</w:t>
      </w:r>
    </w:p>
    <w:p w14:paraId="393A3067" w14:textId="0773E099"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ii.Purchased goods on credit from PR Enterprises worth Rs 3,00,000</w:t>
      </w:r>
    </w:p>
    <w:p w14:paraId="085FC15A" w14:textId="037C052F"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 xml:space="preserve">iii.Sold goods for cash Rs 500,000 </w:t>
      </w:r>
    </w:p>
    <w:p w14:paraId="5C895CAE" w14:textId="47DF8702"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iv.Paid salaries to office staff; Rs 400,000</w:t>
      </w:r>
    </w:p>
    <w:p w14:paraId="2B44CF90" w14:textId="5AEC7A3D"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v.Took a loan from HDFC bank Rs 10,00,000.</w:t>
      </w:r>
    </w:p>
    <w:p w14:paraId="3D1A53BF" w14:textId="517DADD8" w:rsidR="007F39C3" w:rsidRPr="005A4146" w:rsidRDefault="00791B9B"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Ans 2.</w:t>
      </w:r>
    </w:p>
    <w:p w14:paraId="46E807B0" w14:textId="689E0CD1"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B. Write a double column cash book with cash and bank columns from the following transactions</w:t>
      </w:r>
    </w:p>
    <w:p w14:paraId="15627198"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Date 2022</w:t>
      </w:r>
      <w:r w:rsidRPr="005A4146">
        <w:rPr>
          <w:rFonts w:ascii="Times New Roman" w:hAnsi="Times New Roman" w:cs="Times New Roman"/>
          <w:b/>
          <w:sz w:val="24"/>
          <w:szCs w:val="24"/>
        </w:rPr>
        <w:tab/>
        <w:t>Transaction</w:t>
      </w:r>
    </w:p>
    <w:p w14:paraId="7CAC8C1D"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March 1</w:t>
      </w:r>
      <w:r w:rsidRPr="005A4146">
        <w:rPr>
          <w:rFonts w:ascii="Times New Roman" w:hAnsi="Times New Roman" w:cs="Times New Roman"/>
          <w:b/>
          <w:sz w:val="24"/>
          <w:szCs w:val="24"/>
        </w:rPr>
        <w:tab/>
        <w:t>Balance of cash in hand Rs 15,000 Cash at bank 50,000.</w:t>
      </w:r>
    </w:p>
    <w:p w14:paraId="028821B6"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March 3</w:t>
      </w:r>
      <w:r w:rsidRPr="005A4146">
        <w:rPr>
          <w:rFonts w:ascii="Times New Roman" w:hAnsi="Times New Roman" w:cs="Times New Roman"/>
          <w:b/>
          <w:sz w:val="24"/>
          <w:szCs w:val="24"/>
        </w:rPr>
        <w:tab/>
        <w:t>Purchased goods for cash Rs 6000</w:t>
      </w:r>
    </w:p>
    <w:p w14:paraId="3B81E942"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 xml:space="preserve">March 8 </w:t>
      </w:r>
      <w:r w:rsidRPr="005A4146">
        <w:rPr>
          <w:rFonts w:ascii="Times New Roman" w:hAnsi="Times New Roman" w:cs="Times New Roman"/>
          <w:b/>
          <w:sz w:val="24"/>
          <w:szCs w:val="24"/>
        </w:rPr>
        <w:tab/>
        <w:t>Cash deposited in bank Rs 4000</w:t>
      </w:r>
    </w:p>
    <w:p w14:paraId="01DE4DEB"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March 20</w:t>
      </w:r>
      <w:r w:rsidRPr="005A4146">
        <w:rPr>
          <w:rFonts w:ascii="Times New Roman" w:hAnsi="Times New Roman" w:cs="Times New Roman"/>
          <w:b/>
          <w:sz w:val="24"/>
          <w:szCs w:val="24"/>
        </w:rPr>
        <w:tab/>
        <w:t xml:space="preserve">Sold goods on credit to Mr. Ashok Rs 4000 </w:t>
      </w:r>
    </w:p>
    <w:p w14:paraId="3E1F08E0" w14:textId="485FD8AF"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March 31</w:t>
      </w:r>
      <w:r w:rsidRPr="005A4146">
        <w:rPr>
          <w:rFonts w:ascii="Times New Roman" w:hAnsi="Times New Roman" w:cs="Times New Roman"/>
          <w:b/>
          <w:sz w:val="24"/>
          <w:szCs w:val="24"/>
        </w:rPr>
        <w:tab/>
        <w:t>Bank charges Rs 250</w:t>
      </w:r>
    </w:p>
    <w:p w14:paraId="0B74D042" w14:textId="77777777" w:rsidR="00791B9B" w:rsidRPr="005A4146" w:rsidRDefault="00791B9B" w:rsidP="007F39C3">
      <w:pPr>
        <w:spacing w:line="360" w:lineRule="auto"/>
        <w:ind w:right="-613"/>
        <w:jc w:val="both"/>
        <w:rPr>
          <w:rFonts w:ascii="Times New Roman" w:eastAsia="Arial" w:hAnsi="Times New Roman" w:cs="Times New Roman"/>
          <w:b/>
          <w:bCs/>
          <w:color w:val="000000" w:themeColor="text1"/>
          <w:sz w:val="24"/>
          <w:szCs w:val="24"/>
        </w:rPr>
      </w:pPr>
    </w:p>
    <w:p w14:paraId="0D649842" w14:textId="5D8326D0" w:rsidR="007F39C3" w:rsidRPr="005A4146" w:rsidRDefault="007F39C3" w:rsidP="007F39C3">
      <w:pPr>
        <w:spacing w:line="360" w:lineRule="auto"/>
        <w:ind w:right="-613"/>
        <w:jc w:val="both"/>
        <w:rPr>
          <w:rFonts w:ascii="Times New Roman" w:eastAsia="Arial" w:hAnsi="Times New Roman" w:cs="Times New Roman"/>
          <w:b/>
          <w:bCs/>
          <w:color w:val="000000" w:themeColor="text1"/>
          <w:sz w:val="24"/>
          <w:szCs w:val="24"/>
        </w:rPr>
      </w:pPr>
      <w:r w:rsidRPr="005A4146">
        <w:rPr>
          <w:rFonts w:ascii="Times New Roman" w:eastAsia="Arial" w:hAnsi="Times New Roman" w:cs="Times New Roman"/>
          <w:b/>
          <w:bCs/>
          <w:color w:val="000000" w:themeColor="text1"/>
          <w:sz w:val="24"/>
          <w:szCs w:val="24"/>
        </w:rPr>
        <w:t>Ans 2.</w:t>
      </w:r>
    </w:p>
    <w:p w14:paraId="07635D0B" w14:textId="6731CE07" w:rsidR="007F39C3" w:rsidRPr="005A4146" w:rsidRDefault="007F39C3" w:rsidP="007F39C3">
      <w:pPr>
        <w:spacing w:line="360" w:lineRule="auto"/>
        <w:ind w:right="-613"/>
        <w:jc w:val="both"/>
        <w:rPr>
          <w:rFonts w:ascii="Times New Roman" w:eastAsia="Arial" w:hAnsi="Times New Roman" w:cs="Times New Roman"/>
          <w:b/>
          <w:bCs/>
          <w:color w:val="000000" w:themeColor="text1"/>
          <w:sz w:val="24"/>
          <w:szCs w:val="24"/>
        </w:rPr>
      </w:pPr>
      <w:r w:rsidRPr="005A4146">
        <w:rPr>
          <w:rFonts w:ascii="Times New Roman" w:eastAsia="Arial" w:hAnsi="Times New Roman" w:cs="Times New Roman"/>
          <w:b/>
          <w:bCs/>
          <w:color w:val="000000" w:themeColor="text1"/>
          <w:sz w:val="24"/>
          <w:szCs w:val="24"/>
        </w:rPr>
        <w:t>A. Journal Entries for Tarun Enterprises</w:t>
      </w:r>
    </w:p>
    <w:p w14:paraId="09F51750" w14:textId="77777777" w:rsidR="007F39C3" w:rsidRPr="005A4146" w:rsidRDefault="007F39C3" w:rsidP="007F39C3">
      <w:pPr>
        <w:spacing w:line="360" w:lineRule="auto"/>
        <w:ind w:right="-613"/>
        <w:jc w:val="both"/>
        <w:rPr>
          <w:rFonts w:ascii="Times New Roman" w:eastAsia="Arial" w:hAnsi="Times New Roman" w:cs="Times New Roman"/>
          <w:color w:val="000000" w:themeColor="text1"/>
          <w:sz w:val="24"/>
          <w:szCs w:val="24"/>
        </w:rPr>
      </w:pPr>
      <w:r w:rsidRPr="005A4146">
        <w:rPr>
          <w:rFonts w:ascii="Times New Roman" w:eastAsia="Arial" w:hAnsi="Times New Roman" w:cs="Times New Roman"/>
          <w:color w:val="000000" w:themeColor="text1"/>
          <w:sz w:val="24"/>
          <w:szCs w:val="24"/>
        </w:rPr>
        <w:t>Below are the journal entries for the given transactions:</w:t>
      </w:r>
    </w:p>
    <w:tbl>
      <w:tblPr>
        <w:tblStyle w:val="TableGrid"/>
        <w:tblW w:w="5000" w:type="pct"/>
        <w:tblLook w:val="04A0" w:firstRow="1" w:lastRow="0" w:firstColumn="1" w:lastColumn="0" w:noHBand="0" w:noVBand="1"/>
      </w:tblPr>
      <w:tblGrid>
        <w:gridCol w:w="878"/>
        <w:gridCol w:w="4807"/>
        <w:gridCol w:w="1598"/>
        <w:gridCol w:w="1733"/>
      </w:tblGrid>
      <w:tr w:rsidR="007F39C3" w:rsidRPr="005A4146" w14:paraId="1E56C9F8" w14:textId="77777777" w:rsidTr="00987305">
        <w:tc>
          <w:tcPr>
            <w:tcW w:w="487" w:type="pct"/>
            <w:hideMark/>
          </w:tcPr>
          <w:p w14:paraId="1A8C00E7" w14:textId="77777777" w:rsidR="007F39C3" w:rsidRPr="005A4146" w:rsidRDefault="007F39C3" w:rsidP="007F39C3">
            <w:pPr>
              <w:spacing w:line="360" w:lineRule="auto"/>
              <w:ind w:right="-613"/>
              <w:jc w:val="both"/>
              <w:rPr>
                <w:rFonts w:eastAsia="Arial"/>
                <w:b/>
                <w:bCs/>
                <w:color w:val="000000" w:themeColor="text1"/>
                <w:sz w:val="24"/>
                <w:szCs w:val="24"/>
              </w:rPr>
            </w:pPr>
            <w:r w:rsidRPr="005A4146">
              <w:rPr>
                <w:rFonts w:eastAsia="Arial"/>
                <w:b/>
                <w:bCs/>
                <w:color w:val="000000" w:themeColor="text1"/>
                <w:sz w:val="24"/>
                <w:szCs w:val="24"/>
              </w:rPr>
              <w:t>Date</w:t>
            </w:r>
          </w:p>
        </w:tc>
        <w:tc>
          <w:tcPr>
            <w:tcW w:w="2665" w:type="pct"/>
            <w:hideMark/>
          </w:tcPr>
          <w:p w14:paraId="080B512C" w14:textId="77777777" w:rsidR="007F39C3" w:rsidRPr="005A4146" w:rsidRDefault="007F39C3" w:rsidP="007F39C3">
            <w:pPr>
              <w:spacing w:line="360" w:lineRule="auto"/>
              <w:ind w:right="-613"/>
              <w:jc w:val="both"/>
              <w:rPr>
                <w:rFonts w:eastAsia="Arial"/>
                <w:b/>
                <w:bCs/>
                <w:color w:val="000000" w:themeColor="text1"/>
                <w:sz w:val="24"/>
                <w:szCs w:val="24"/>
              </w:rPr>
            </w:pPr>
            <w:r w:rsidRPr="005A4146">
              <w:rPr>
                <w:rFonts w:eastAsia="Arial"/>
                <w:b/>
                <w:bCs/>
                <w:color w:val="000000" w:themeColor="text1"/>
                <w:sz w:val="24"/>
                <w:szCs w:val="24"/>
              </w:rPr>
              <w:t>Particulars</w:t>
            </w:r>
          </w:p>
        </w:tc>
        <w:tc>
          <w:tcPr>
            <w:tcW w:w="886" w:type="pct"/>
            <w:hideMark/>
          </w:tcPr>
          <w:p w14:paraId="3535C1C1" w14:textId="77777777" w:rsidR="007F39C3" w:rsidRPr="005A4146" w:rsidRDefault="007F39C3" w:rsidP="007F39C3">
            <w:pPr>
              <w:spacing w:line="360" w:lineRule="auto"/>
              <w:ind w:right="-613"/>
              <w:jc w:val="both"/>
              <w:rPr>
                <w:rFonts w:eastAsia="Arial"/>
                <w:b/>
                <w:bCs/>
                <w:color w:val="000000" w:themeColor="text1"/>
                <w:sz w:val="24"/>
                <w:szCs w:val="24"/>
              </w:rPr>
            </w:pPr>
            <w:r w:rsidRPr="005A4146">
              <w:rPr>
                <w:rFonts w:eastAsia="Arial"/>
                <w:b/>
                <w:bCs/>
                <w:color w:val="000000" w:themeColor="text1"/>
                <w:sz w:val="24"/>
                <w:szCs w:val="24"/>
              </w:rPr>
              <w:t>Debit (Rs)</w:t>
            </w:r>
          </w:p>
        </w:tc>
        <w:tc>
          <w:tcPr>
            <w:tcW w:w="961" w:type="pct"/>
            <w:hideMark/>
          </w:tcPr>
          <w:p w14:paraId="6A56C880" w14:textId="77777777" w:rsidR="007F39C3" w:rsidRPr="005A4146" w:rsidRDefault="007F39C3" w:rsidP="007F39C3">
            <w:pPr>
              <w:spacing w:line="360" w:lineRule="auto"/>
              <w:ind w:right="-613"/>
              <w:jc w:val="both"/>
              <w:rPr>
                <w:rFonts w:eastAsia="Arial"/>
                <w:b/>
                <w:bCs/>
                <w:color w:val="000000" w:themeColor="text1"/>
                <w:sz w:val="24"/>
                <w:szCs w:val="24"/>
              </w:rPr>
            </w:pPr>
            <w:r w:rsidRPr="005A4146">
              <w:rPr>
                <w:rFonts w:eastAsia="Arial"/>
                <w:b/>
                <w:bCs/>
                <w:color w:val="000000" w:themeColor="text1"/>
                <w:sz w:val="24"/>
                <w:szCs w:val="24"/>
              </w:rPr>
              <w:t>Credit (Rs)</w:t>
            </w:r>
          </w:p>
        </w:tc>
      </w:tr>
      <w:tr w:rsidR="007F39C3" w:rsidRPr="005A4146" w14:paraId="4B4EF3D9" w14:textId="77777777" w:rsidTr="00987305">
        <w:tc>
          <w:tcPr>
            <w:tcW w:w="487" w:type="pct"/>
            <w:hideMark/>
          </w:tcPr>
          <w:p w14:paraId="028EDF0D"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i.</w:t>
            </w:r>
          </w:p>
        </w:tc>
        <w:tc>
          <w:tcPr>
            <w:tcW w:w="2665" w:type="pct"/>
            <w:hideMark/>
          </w:tcPr>
          <w:p w14:paraId="3E0FB2CA"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Bank A/c Dr.</w:t>
            </w:r>
          </w:p>
        </w:tc>
        <w:tc>
          <w:tcPr>
            <w:tcW w:w="886" w:type="pct"/>
            <w:hideMark/>
          </w:tcPr>
          <w:p w14:paraId="7B4ACAA5"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25,00,000</w:t>
            </w:r>
          </w:p>
        </w:tc>
        <w:tc>
          <w:tcPr>
            <w:tcW w:w="961" w:type="pct"/>
            <w:hideMark/>
          </w:tcPr>
          <w:p w14:paraId="7F4D15EC" w14:textId="77777777" w:rsidR="007F39C3" w:rsidRPr="005A4146" w:rsidRDefault="007F39C3" w:rsidP="007F39C3">
            <w:pPr>
              <w:spacing w:line="360" w:lineRule="auto"/>
              <w:ind w:right="-613"/>
              <w:jc w:val="both"/>
              <w:rPr>
                <w:rFonts w:eastAsia="Arial"/>
                <w:color w:val="000000" w:themeColor="text1"/>
                <w:sz w:val="24"/>
                <w:szCs w:val="24"/>
              </w:rPr>
            </w:pPr>
          </w:p>
        </w:tc>
      </w:tr>
      <w:tr w:rsidR="007F39C3" w:rsidRPr="005A4146" w14:paraId="7B5B425A" w14:textId="77777777" w:rsidTr="00987305">
        <w:tc>
          <w:tcPr>
            <w:tcW w:w="487" w:type="pct"/>
            <w:hideMark/>
          </w:tcPr>
          <w:p w14:paraId="2EEDA213" w14:textId="77777777" w:rsidR="007F39C3" w:rsidRPr="005A4146" w:rsidRDefault="007F39C3" w:rsidP="007F39C3">
            <w:pPr>
              <w:spacing w:line="360" w:lineRule="auto"/>
              <w:ind w:right="-613"/>
              <w:jc w:val="both"/>
              <w:rPr>
                <w:rFonts w:eastAsia="Arial"/>
                <w:color w:val="000000" w:themeColor="text1"/>
                <w:sz w:val="24"/>
                <w:szCs w:val="24"/>
              </w:rPr>
            </w:pPr>
          </w:p>
        </w:tc>
        <w:tc>
          <w:tcPr>
            <w:tcW w:w="2665" w:type="pct"/>
            <w:hideMark/>
          </w:tcPr>
          <w:p w14:paraId="6D6F8F5D"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To Capital A/c</w:t>
            </w:r>
          </w:p>
        </w:tc>
        <w:tc>
          <w:tcPr>
            <w:tcW w:w="886" w:type="pct"/>
            <w:hideMark/>
          </w:tcPr>
          <w:p w14:paraId="6BDBC22B" w14:textId="77777777" w:rsidR="007F39C3" w:rsidRPr="005A4146" w:rsidRDefault="007F39C3" w:rsidP="007F39C3">
            <w:pPr>
              <w:spacing w:line="360" w:lineRule="auto"/>
              <w:ind w:right="-613"/>
              <w:jc w:val="both"/>
              <w:rPr>
                <w:rFonts w:eastAsia="Arial"/>
                <w:color w:val="000000" w:themeColor="text1"/>
                <w:sz w:val="24"/>
                <w:szCs w:val="24"/>
              </w:rPr>
            </w:pPr>
          </w:p>
        </w:tc>
        <w:tc>
          <w:tcPr>
            <w:tcW w:w="961" w:type="pct"/>
            <w:hideMark/>
          </w:tcPr>
          <w:p w14:paraId="68B4CE4D"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25,00,000</w:t>
            </w:r>
          </w:p>
        </w:tc>
      </w:tr>
      <w:tr w:rsidR="007F39C3" w:rsidRPr="005A4146" w14:paraId="56756FCA" w14:textId="77777777" w:rsidTr="00987305">
        <w:tc>
          <w:tcPr>
            <w:tcW w:w="487" w:type="pct"/>
            <w:hideMark/>
          </w:tcPr>
          <w:p w14:paraId="770D637D" w14:textId="77777777" w:rsidR="007F39C3" w:rsidRPr="005A4146" w:rsidRDefault="007F39C3" w:rsidP="007F39C3">
            <w:pPr>
              <w:spacing w:line="360" w:lineRule="auto"/>
              <w:ind w:right="-613"/>
              <w:jc w:val="both"/>
              <w:rPr>
                <w:rFonts w:eastAsia="Arial"/>
                <w:color w:val="000000" w:themeColor="text1"/>
                <w:sz w:val="24"/>
                <w:szCs w:val="24"/>
              </w:rPr>
            </w:pPr>
          </w:p>
        </w:tc>
        <w:tc>
          <w:tcPr>
            <w:tcW w:w="2665" w:type="pct"/>
            <w:hideMark/>
          </w:tcPr>
          <w:p w14:paraId="57AEA8B9"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(Being capital introduced by cheque)</w:t>
            </w:r>
          </w:p>
        </w:tc>
        <w:tc>
          <w:tcPr>
            <w:tcW w:w="886" w:type="pct"/>
            <w:hideMark/>
          </w:tcPr>
          <w:p w14:paraId="628B93DA" w14:textId="77777777" w:rsidR="007F39C3" w:rsidRPr="005A4146" w:rsidRDefault="007F39C3" w:rsidP="007F39C3">
            <w:pPr>
              <w:spacing w:line="360" w:lineRule="auto"/>
              <w:ind w:right="-613"/>
              <w:jc w:val="both"/>
              <w:rPr>
                <w:rFonts w:eastAsia="Arial"/>
                <w:color w:val="000000" w:themeColor="text1"/>
                <w:sz w:val="24"/>
                <w:szCs w:val="24"/>
              </w:rPr>
            </w:pPr>
          </w:p>
        </w:tc>
        <w:tc>
          <w:tcPr>
            <w:tcW w:w="961" w:type="pct"/>
            <w:hideMark/>
          </w:tcPr>
          <w:p w14:paraId="1FB3F973" w14:textId="77777777" w:rsidR="007F39C3" w:rsidRPr="005A4146" w:rsidRDefault="007F39C3" w:rsidP="007F39C3">
            <w:pPr>
              <w:spacing w:line="360" w:lineRule="auto"/>
              <w:ind w:right="-613"/>
              <w:jc w:val="both"/>
              <w:rPr>
                <w:rFonts w:eastAsia="Arial"/>
                <w:color w:val="000000" w:themeColor="text1"/>
                <w:sz w:val="24"/>
                <w:szCs w:val="24"/>
              </w:rPr>
            </w:pPr>
          </w:p>
        </w:tc>
      </w:tr>
      <w:tr w:rsidR="007F39C3" w:rsidRPr="005A4146" w14:paraId="3EA22AAA" w14:textId="77777777" w:rsidTr="00987305">
        <w:tc>
          <w:tcPr>
            <w:tcW w:w="487" w:type="pct"/>
            <w:hideMark/>
          </w:tcPr>
          <w:p w14:paraId="724E8F5E"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ii.</w:t>
            </w:r>
          </w:p>
        </w:tc>
        <w:tc>
          <w:tcPr>
            <w:tcW w:w="2665" w:type="pct"/>
            <w:hideMark/>
          </w:tcPr>
          <w:p w14:paraId="4ADEF412"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Purchases A/c Dr.</w:t>
            </w:r>
          </w:p>
        </w:tc>
        <w:tc>
          <w:tcPr>
            <w:tcW w:w="886" w:type="pct"/>
            <w:hideMark/>
          </w:tcPr>
          <w:p w14:paraId="6646382B"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3,00,000</w:t>
            </w:r>
          </w:p>
        </w:tc>
        <w:tc>
          <w:tcPr>
            <w:tcW w:w="961" w:type="pct"/>
            <w:hideMark/>
          </w:tcPr>
          <w:p w14:paraId="2EE5BD76" w14:textId="77777777" w:rsidR="007F39C3" w:rsidRPr="005A4146" w:rsidRDefault="007F39C3" w:rsidP="007F39C3">
            <w:pPr>
              <w:spacing w:line="360" w:lineRule="auto"/>
              <w:ind w:right="-613"/>
              <w:jc w:val="both"/>
              <w:rPr>
                <w:rFonts w:eastAsia="Arial"/>
                <w:color w:val="000000" w:themeColor="text1"/>
                <w:sz w:val="24"/>
                <w:szCs w:val="24"/>
              </w:rPr>
            </w:pPr>
          </w:p>
        </w:tc>
      </w:tr>
      <w:tr w:rsidR="007F39C3" w:rsidRPr="005A4146" w14:paraId="0CC4BE42" w14:textId="77777777" w:rsidTr="00987305">
        <w:tc>
          <w:tcPr>
            <w:tcW w:w="487" w:type="pct"/>
            <w:hideMark/>
          </w:tcPr>
          <w:p w14:paraId="6E4B8A94" w14:textId="77777777" w:rsidR="007F39C3" w:rsidRPr="005A4146" w:rsidRDefault="007F39C3" w:rsidP="007F39C3">
            <w:pPr>
              <w:spacing w:line="360" w:lineRule="auto"/>
              <w:ind w:right="-613"/>
              <w:jc w:val="both"/>
              <w:rPr>
                <w:rFonts w:eastAsia="Arial"/>
                <w:color w:val="000000" w:themeColor="text1"/>
                <w:sz w:val="24"/>
                <w:szCs w:val="24"/>
              </w:rPr>
            </w:pPr>
          </w:p>
        </w:tc>
        <w:tc>
          <w:tcPr>
            <w:tcW w:w="2665" w:type="pct"/>
            <w:hideMark/>
          </w:tcPr>
          <w:p w14:paraId="63105343"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To PR Enterprises A/c</w:t>
            </w:r>
          </w:p>
        </w:tc>
        <w:tc>
          <w:tcPr>
            <w:tcW w:w="886" w:type="pct"/>
            <w:hideMark/>
          </w:tcPr>
          <w:p w14:paraId="04572927" w14:textId="77777777" w:rsidR="007F39C3" w:rsidRPr="005A4146" w:rsidRDefault="007F39C3" w:rsidP="007F39C3">
            <w:pPr>
              <w:spacing w:line="360" w:lineRule="auto"/>
              <w:ind w:right="-613"/>
              <w:jc w:val="both"/>
              <w:rPr>
                <w:rFonts w:eastAsia="Arial"/>
                <w:color w:val="000000" w:themeColor="text1"/>
                <w:sz w:val="24"/>
                <w:szCs w:val="24"/>
              </w:rPr>
            </w:pPr>
          </w:p>
        </w:tc>
        <w:tc>
          <w:tcPr>
            <w:tcW w:w="961" w:type="pct"/>
            <w:hideMark/>
          </w:tcPr>
          <w:p w14:paraId="1ED281A8"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3,00,000</w:t>
            </w:r>
          </w:p>
        </w:tc>
      </w:tr>
      <w:tr w:rsidR="007F39C3" w:rsidRPr="005A4146" w14:paraId="3D4BE550" w14:textId="77777777" w:rsidTr="00987305">
        <w:tc>
          <w:tcPr>
            <w:tcW w:w="487" w:type="pct"/>
            <w:hideMark/>
          </w:tcPr>
          <w:p w14:paraId="72C3B49A" w14:textId="77777777" w:rsidR="007F39C3" w:rsidRPr="005A4146" w:rsidRDefault="007F39C3" w:rsidP="007F39C3">
            <w:pPr>
              <w:spacing w:line="360" w:lineRule="auto"/>
              <w:ind w:right="-613"/>
              <w:jc w:val="both"/>
              <w:rPr>
                <w:rFonts w:eastAsia="Arial"/>
                <w:color w:val="000000" w:themeColor="text1"/>
                <w:sz w:val="24"/>
                <w:szCs w:val="24"/>
              </w:rPr>
            </w:pPr>
          </w:p>
        </w:tc>
        <w:tc>
          <w:tcPr>
            <w:tcW w:w="2665" w:type="pct"/>
            <w:hideMark/>
          </w:tcPr>
          <w:p w14:paraId="58F474D9"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(Being goods purchased on credit)</w:t>
            </w:r>
          </w:p>
        </w:tc>
        <w:tc>
          <w:tcPr>
            <w:tcW w:w="886" w:type="pct"/>
            <w:hideMark/>
          </w:tcPr>
          <w:p w14:paraId="3533A13E" w14:textId="77777777" w:rsidR="007F39C3" w:rsidRPr="005A4146" w:rsidRDefault="007F39C3" w:rsidP="007F39C3">
            <w:pPr>
              <w:spacing w:line="360" w:lineRule="auto"/>
              <w:ind w:right="-613"/>
              <w:jc w:val="both"/>
              <w:rPr>
                <w:rFonts w:eastAsia="Arial"/>
                <w:color w:val="000000" w:themeColor="text1"/>
                <w:sz w:val="24"/>
                <w:szCs w:val="24"/>
              </w:rPr>
            </w:pPr>
          </w:p>
        </w:tc>
        <w:tc>
          <w:tcPr>
            <w:tcW w:w="961" w:type="pct"/>
            <w:hideMark/>
          </w:tcPr>
          <w:p w14:paraId="18BD9D65" w14:textId="77777777" w:rsidR="007F39C3" w:rsidRPr="005A4146" w:rsidRDefault="007F39C3" w:rsidP="007F39C3">
            <w:pPr>
              <w:spacing w:line="360" w:lineRule="auto"/>
              <w:ind w:right="-613"/>
              <w:jc w:val="both"/>
              <w:rPr>
                <w:rFonts w:eastAsia="Arial"/>
                <w:color w:val="000000" w:themeColor="text1"/>
                <w:sz w:val="24"/>
                <w:szCs w:val="24"/>
              </w:rPr>
            </w:pPr>
          </w:p>
        </w:tc>
      </w:tr>
      <w:tr w:rsidR="007F39C3" w:rsidRPr="005A4146" w14:paraId="1F789225" w14:textId="77777777" w:rsidTr="00987305">
        <w:tc>
          <w:tcPr>
            <w:tcW w:w="487" w:type="pct"/>
            <w:hideMark/>
          </w:tcPr>
          <w:p w14:paraId="23A8FBB1"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iii.</w:t>
            </w:r>
          </w:p>
        </w:tc>
        <w:tc>
          <w:tcPr>
            <w:tcW w:w="2665" w:type="pct"/>
            <w:hideMark/>
          </w:tcPr>
          <w:p w14:paraId="24CC6FAC"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Cash A/c Dr.</w:t>
            </w:r>
          </w:p>
        </w:tc>
        <w:tc>
          <w:tcPr>
            <w:tcW w:w="886" w:type="pct"/>
            <w:hideMark/>
          </w:tcPr>
          <w:p w14:paraId="51E4E011"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5,00,000</w:t>
            </w:r>
          </w:p>
        </w:tc>
        <w:tc>
          <w:tcPr>
            <w:tcW w:w="961" w:type="pct"/>
            <w:hideMark/>
          </w:tcPr>
          <w:p w14:paraId="5474CA0F" w14:textId="77777777" w:rsidR="007F39C3" w:rsidRPr="005A4146" w:rsidRDefault="007F39C3" w:rsidP="007F39C3">
            <w:pPr>
              <w:spacing w:line="360" w:lineRule="auto"/>
              <w:ind w:right="-613"/>
              <w:jc w:val="both"/>
              <w:rPr>
                <w:rFonts w:eastAsia="Arial"/>
                <w:color w:val="000000" w:themeColor="text1"/>
                <w:sz w:val="24"/>
                <w:szCs w:val="24"/>
              </w:rPr>
            </w:pPr>
          </w:p>
        </w:tc>
      </w:tr>
      <w:tr w:rsidR="007F39C3" w:rsidRPr="005A4146" w14:paraId="2F1EFAC2" w14:textId="77777777" w:rsidTr="00987305">
        <w:tc>
          <w:tcPr>
            <w:tcW w:w="487" w:type="pct"/>
            <w:hideMark/>
          </w:tcPr>
          <w:p w14:paraId="6F8B501C" w14:textId="77777777" w:rsidR="007F39C3" w:rsidRPr="005A4146" w:rsidRDefault="007F39C3" w:rsidP="007F39C3">
            <w:pPr>
              <w:spacing w:line="360" w:lineRule="auto"/>
              <w:ind w:right="-613"/>
              <w:jc w:val="both"/>
              <w:rPr>
                <w:rFonts w:eastAsia="Arial"/>
                <w:color w:val="000000" w:themeColor="text1"/>
                <w:sz w:val="24"/>
                <w:szCs w:val="24"/>
              </w:rPr>
            </w:pPr>
          </w:p>
        </w:tc>
        <w:tc>
          <w:tcPr>
            <w:tcW w:w="2665" w:type="pct"/>
            <w:hideMark/>
          </w:tcPr>
          <w:p w14:paraId="4E8D24A1"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To Sales A/c</w:t>
            </w:r>
          </w:p>
        </w:tc>
        <w:tc>
          <w:tcPr>
            <w:tcW w:w="886" w:type="pct"/>
            <w:hideMark/>
          </w:tcPr>
          <w:p w14:paraId="17C3020B" w14:textId="77777777" w:rsidR="007F39C3" w:rsidRPr="005A4146" w:rsidRDefault="007F39C3" w:rsidP="007F39C3">
            <w:pPr>
              <w:spacing w:line="360" w:lineRule="auto"/>
              <w:ind w:right="-613"/>
              <w:jc w:val="both"/>
              <w:rPr>
                <w:rFonts w:eastAsia="Arial"/>
                <w:color w:val="000000" w:themeColor="text1"/>
                <w:sz w:val="24"/>
                <w:szCs w:val="24"/>
              </w:rPr>
            </w:pPr>
          </w:p>
        </w:tc>
        <w:tc>
          <w:tcPr>
            <w:tcW w:w="961" w:type="pct"/>
            <w:hideMark/>
          </w:tcPr>
          <w:p w14:paraId="2F321366" w14:textId="77777777" w:rsidR="007F39C3" w:rsidRPr="005A4146" w:rsidRDefault="007F39C3" w:rsidP="007F39C3">
            <w:pPr>
              <w:spacing w:line="360" w:lineRule="auto"/>
              <w:ind w:right="-613"/>
              <w:jc w:val="both"/>
              <w:rPr>
                <w:rFonts w:eastAsia="Arial"/>
                <w:color w:val="000000" w:themeColor="text1"/>
                <w:sz w:val="24"/>
                <w:szCs w:val="24"/>
              </w:rPr>
            </w:pPr>
            <w:r w:rsidRPr="005A4146">
              <w:rPr>
                <w:rFonts w:eastAsia="Arial"/>
                <w:color w:val="000000" w:themeColor="text1"/>
                <w:sz w:val="24"/>
                <w:szCs w:val="24"/>
              </w:rPr>
              <w:t>5,00,000</w:t>
            </w:r>
          </w:p>
        </w:tc>
      </w:tr>
    </w:tbl>
    <w:p w14:paraId="10A95615" w14:textId="77777777" w:rsidR="007F39C3" w:rsidRPr="005A4146" w:rsidRDefault="007F39C3" w:rsidP="007F39C3">
      <w:pPr>
        <w:numPr>
          <w:ilvl w:val="0"/>
          <w:numId w:val="21"/>
        </w:numPr>
        <w:spacing w:line="360" w:lineRule="auto"/>
        <w:ind w:right="-613"/>
        <w:jc w:val="both"/>
        <w:rPr>
          <w:rFonts w:ascii="Times New Roman" w:eastAsia="Arial" w:hAnsi="Times New Roman" w:cs="Times New Roman"/>
          <w:color w:val="000000" w:themeColor="text1"/>
          <w:sz w:val="24"/>
          <w:szCs w:val="24"/>
        </w:rPr>
      </w:pPr>
      <w:r w:rsidRPr="005A4146">
        <w:rPr>
          <w:rFonts w:ascii="Times New Roman" w:eastAsia="Arial" w:hAnsi="Times New Roman" w:cs="Times New Roman"/>
          <w:b/>
          <w:bCs/>
          <w:color w:val="000000" w:themeColor="text1"/>
          <w:sz w:val="24"/>
          <w:szCs w:val="24"/>
        </w:rPr>
        <w:t>Bank Balance</w:t>
      </w:r>
      <w:r w:rsidRPr="005A4146">
        <w:rPr>
          <w:rFonts w:ascii="Times New Roman" w:eastAsia="Arial" w:hAnsi="Times New Roman" w:cs="Times New Roman"/>
          <w:color w:val="000000" w:themeColor="text1"/>
          <w:sz w:val="24"/>
          <w:szCs w:val="24"/>
        </w:rPr>
        <w:t>: Rs 53,750</w:t>
      </w:r>
    </w:p>
    <w:p w14:paraId="2B7123F8" w14:textId="5CE97F5D" w:rsidR="007F39C3" w:rsidRPr="005A4146" w:rsidRDefault="007F39C3" w:rsidP="007F39C3">
      <w:pPr>
        <w:spacing w:line="360" w:lineRule="auto"/>
        <w:ind w:right="-613"/>
        <w:jc w:val="both"/>
        <w:rPr>
          <w:rFonts w:ascii="Times New Roman" w:eastAsia="Arial" w:hAnsi="Times New Roman" w:cs="Times New Roman"/>
          <w:color w:val="000000" w:themeColor="text1"/>
          <w:sz w:val="24"/>
          <w:szCs w:val="24"/>
        </w:rPr>
      </w:pPr>
    </w:p>
    <w:p w14:paraId="34072658" w14:textId="77777777" w:rsidR="007F39C3" w:rsidRPr="005A4146" w:rsidRDefault="007F39C3" w:rsidP="007F39C3">
      <w:pPr>
        <w:spacing w:line="360" w:lineRule="auto"/>
        <w:ind w:right="-613"/>
        <w:jc w:val="both"/>
        <w:rPr>
          <w:rFonts w:ascii="Times New Roman" w:eastAsia="Arial" w:hAnsi="Times New Roman" w:cs="Times New Roman"/>
          <w:color w:val="000000" w:themeColor="text1"/>
          <w:sz w:val="24"/>
          <w:szCs w:val="24"/>
        </w:rPr>
      </w:pPr>
    </w:p>
    <w:p w14:paraId="65127004" w14:textId="2DC0014B" w:rsidR="007F39C3" w:rsidRPr="005A4146" w:rsidRDefault="007F39C3" w:rsidP="007F39C3">
      <w:pPr>
        <w:spacing w:line="360" w:lineRule="auto"/>
        <w:ind w:right="-613"/>
        <w:jc w:val="both"/>
        <w:rPr>
          <w:rFonts w:ascii="Times New Roman" w:eastAsia="Arial" w:hAnsi="Times New Roman" w:cs="Times New Roman"/>
          <w:b/>
          <w:color w:val="000000" w:themeColor="text1"/>
          <w:sz w:val="24"/>
          <w:szCs w:val="24"/>
        </w:rPr>
      </w:pPr>
      <w:r w:rsidRPr="005A4146">
        <w:rPr>
          <w:rFonts w:ascii="Times New Roman" w:eastAsia="Arial" w:hAnsi="Times New Roman" w:cs="Times New Roman"/>
          <w:b/>
          <w:color w:val="000000" w:themeColor="text1"/>
          <w:sz w:val="24"/>
          <w:szCs w:val="24"/>
        </w:rPr>
        <w:t>3. Explain the meaning of Trial Balance. Analyze its purpose and limitations, if any.</w:t>
      </w:r>
    </w:p>
    <w:p w14:paraId="39FE554A" w14:textId="57B45F51" w:rsidR="00791B9B" w:rsidRPr="005A4146" w:rsidRDefault="00791B9B" w:rsidP="007F39C3">
      <w:pPr>
        <w:spacing w:line="360" w:lineRule="auto"/>
        <w:ind w:right="-613"/>
        <w:jc w:val="both"/>
        <w:rPr>
          <w:rFonts w:ascii="Times New Roman" w:eastAsia="Arial" w:hAnsi="Times New Roman" w:cs="Times New Roman"/>
          <w:b/>
          <w:color w:val="000000" w:themeColor="text1"/>
          <w:sz w:val="24"/>
          <w:szCs w:val="24"/>
        </w:rPr>
      </w:pPr>
      <w:r w:rsidRPr="005A4146">
        <w:rPr>
          <w:rFonts w:ascii="Times New Roman" w:eastAsia="Arial" w:hAnsi="Times New Roman" w:cs="Times New Roman"/>
          <w:b/>
          <w:color w:val="000000" w:themeColor="text1"/>
          <w:sz w:val="24"/>
          <w:szCs w:val="24"/>
        </w:rPr>
        <w:t>Ans 3.</w:t>
      </w:r>
    </w:p>
    <w:p w14:paraId="7CD500A3" w14:textId="3DB98C8E" w:rsidR="007F39C3" w:rsidRPr="005A4146" w:rsidRDefault="007F39C3" w:rsidP="007F39C3">
      <w:pPr>
        <w:spacing w:line="360" w:lineRule="auto"/>
        <w:jc w:val="both"/>
        <w:rPr>
          <w:rFonts w:ascii="Times New Roman" w:hAnsi="Times New Roman" w:cs="Times New Roman"/>
          <w:b/>
          <w:bCs/>
          <w:sz w:val="24"/>
          <w:szCs w:val="24"/>
        </w:rPr>
      </w:pPr>
      <w:r w:rsidRPr="005A4146">
        <w:rPr>
          <w:rFonts w:ascii="Times New Roman" w:hAnsi="Times New Roman" w:cs="Times New Roman"/>
          <w:b/>
          <w:bCs/>
          <w:sz w:val="24"/>
          <w:szCs w:val="24"/>
        </w:rPr>
        <w:t>Trial Balance: Meaning, Purpose, and Limitations</w:t>
      </w:r>
    </w:p>
    <w:p w14:paraId="7BF13E2E" w14:textId="77777777" w:rsidR="00791B9B" w:rsidRPr="005A4146" w:rsidRDefault="007F39C3" w:rsidP="007F39C3">
      <w:pPr>
        <w:spacing w:line="360" w:lineRule="auto"/>
        <w:jc w:val="both"/>
        <w:rPr>
          <w:rFonts w:ascii="Times New Roman" w:hAnsi="Times New Roman" w:cs="Times New Roman"/>
          <w:sz w:val="24"/>
          <w:szCs w:val="24"/>
        </w:rPr>
      </w:pPr>
      <w:r w:rsidRPr="005A4146">
        <w:rPr>
          <w:rFonts w:ascii="Times New Roman" w:hAnsi="Times New Roman" w:cs="Times New Roman"/>
          <w:b/>
          <w:bCs/>
          <w:sz w:val="24"/>
          <w:szCs w:val="24"/>
        </w:rPr>
        <w:t>Meaning of Trial Balance</w:t>
      </w:r>
    </w:p>
    <w:p w14:paraId="6089E0FF" w14:textId="24927FF4" w:rsidR="007F39C3" w:rsidRDefault="007F39C3" w:rsidP="00987305">
      <w:pPr>
        <w:spacing w:line="360" w:lineRule="auto"/>
        <w:jc w:val="both"/>
        <w:rPr>
          <w:rFonts w:ascii="Times New Roman" w:hAnsi="Times New Roman" w:cs="Times New Roman"/>
          <w:sz w:val="24"/>
          <w:szCs w:val="24"/>
        </w:rPr>
      </w:pPr>
      <w:r w:rsidRPr="005A4146">
        <w:rPr>
          <w:rFonts w:ascii="Times New Roman" w:hAnsi="Times New Roman" w:cs="Times New Roman"/>
          <w:sz w:val="24"/>
          <w:szCs w:val="24"/>
        </w:rPr>
        <w:t xml:space="preserve">A trial balance is a statement that lists the balances of all ledger accounts at a specific date. It is prepared to verify the arithmetical accuracy of bookkeeping. In a double-entry accounting system, every transaction affects two accounts: one is debited, and the other is credited with an equal amount. The trial balance summarizes these balances, with the total of the debit side equaling the total of the credit side if the accounts are recorded correctly. The trial balance is not a financial statement but a tool used in the accounting process to ensure accuracy and </w:t>
      </w:r>
    </w:p>
    <w:p w14:paraId="2343797A" w14:textId="77777777" w:rsidR="00987305" w:rsidRPr="005A4146" w:rsidRDefault="00987305" w:rsidP="00987305">
      <w:pPr>
        <w:spacing w:line="360" w:lineRule="auto"/>
        <w:jc w:val="both"/>
        <w:rPr>
          <w:rFonts w:ascii="Times New Roman" w:hAnsi="Times New Roman" w:cs="Times New Roman"/>
          <w:sz w:val="24"/>
          <w:szCs w:val="24"/>
        </w:rPr>
      </w:pPr>
    </w:p>
    <w:p w14:paraId="39938E8B" w14:textId="77777777" w:rsidR="007F39C3" w:rsidRPr="005A4146" w:rsidRDefault="007F39C3" w:rsidP="007F39C3">
      <w:pPr>
        <w:spacing w:line="360" w:lineRule="auto"/>
        <w:ind w:left="-567" w:right="-613"/>
        <w:jc w:val="both"/>
        <w:rPr>
          <w:rFonts w:ascii="Times New Roman" w:eastAsia="Arial" w:hAnsi="Times New Roman" w:cs="Times New Roman"/>
          <w:color w:val="000000" w:themeColor="text1"/>
          <w:sz w:val="24"/>
          <w:szCs w:val="24"/>
        </w:rPr>
      </w:pPr>
    </w:p>
    <w:p w14:paraId="6CD03FB0" w14:textId="77777777" w:rsidR="007F39C3" w:rsidRPr="005A4146" w:rsidRDefault="007F39C3" w:rsidP="00791B9B">
      <w:pPr>
        <w:spacing w:line="360" w:lineRule="auto"/>
        <w:jc w:val="center"/>
        <w:rPr>
          <w:rFonts w:ascii="Times New Roman" w:hAnsi="Times New Roman" w:cs="Times New Roman"/>
          <w:b/>
          <w:sz w:val="24"/>
          <w:szCs w:val="24"/>
        </w:rPr>
      </w:pPr>
      <w:r w:rsidRPr="005A4146">
        <w:rPr>
          <w:rFonts w:ascii="Times New Roman" w:hAnsi="Times New Roman" w:cs="Times New Roman"/>
          <w:b/>
          <w:sz w:val="24"/>
          <w:szCs w:val="24"/>
        </w:rPr>
        <w:t>Set – 2</w:t>
      </w:r>
    </w:p>
    <w:p w14:paraId="0C2830F0" w14:textId="647D428B" w:rsidR="007F39C3" w:rsidRPr="005A4146" w:rsidRDefault="007F39C3" w:rsidP="007F39C3">
      <w:pPr>
        <w:spacing w:line="360" w:lineRule="auto"/>
        <w:jc w:val="both"/>
        <w:rPr>
          <w:rFonts w:ascii="Times New Roman" w:hAnsi="Times New Roman" w:cs="Times New Roman"/>
          <w:b/>
          <w:sz w:val="24"/>
          <w:szCs w:val="24"/>
        </w:rPr>
      </w:pPr>
    </w:p>
    <w:p w14:paraId="346EC961" w14:textId="77777777" w:rsidR="005A4146" w:rsidRPr="005A4146" w:rsidRDefault="005A4146" w:rsidP="007F39C3">
      <w:pPr>
        <w:spacing w:line="360" w:lineRule="auto"/>
        <w:jc w:val="both"/>
        <w:rPr>
          <w:rFonts w:ascii="Times New Roman" w:hAnsi="Times New Roman" w:cs="Times New Roman"/>
          <w:b/>
          <w:sz w:val="24"/>
          <w:szCs w:val="24"/>
        </w:rPr>
      </w:pPr>
    </w:p>
    <w:p w14:paraId="7CEA0D2C"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4. Explain the terms capital expenditure and revenue expenditure with relevant examples. Also explain the meaning of the term contingent liability.</w:t>
      </w:r>
    </w:p>
    <w:p w14:paraId="23D19025" w14:textId="3DFB165E" w:rsidR="007F39C3" w:rsidRPr="005A4146" w:rsidRDefault="00791B9B"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Ans 4.</w:t>
      </w:r>
    </w:p>
    <w:p w14:paraId="7393D7F6" w14:textId="77777777" w:rsidR="00791B9B" w:rsidRPr="005A4146" w:rsidRDefault="007F39C3" w:rsidP="007F39C3">
      <w:pPr>
        <w:spacing w:line="360" w:lineRule="auto"/>
        <w:jc w:val="both"/>
        <w:rPr>
          <w:rFonts w:ascii="Times New Roman" w:hAnsi="Times New Roman" w:cs="Times New Roman"/>
          <w:sz w:val="24"/>
          <w:szCs w:val="24"/>
        </w:rPr>
      </w:pPr>
      <w:r w:rsidRPr="005A4146">
        <w:rPr>
          <w:rFonts w:ascii="Times New Roman" w:hAnsi="Times New Roman" w:cs="Times New Roman"/>
          <w:b/>
          <w:bCs/>
          <w:sz w:val="24"/>
          <w:szCs w:val="24"/>
        </w:rPr>
        <w:t>Capital Expenditure</w:t>
      </w:r>
    </w:p>
    <w:p w14:paraId="46C9186D" w14:textId="57A700A4" w:rsidR="007F39C3" w:rsidRDefault="007F39C3" w:rsidP="00987305">
      <w:pPr>
        <w:spacing w:line="360" w:lineRule="auto"/>
        <w:jc w:val="both"/>
        <w:rPr>
          <w:rFonts w:ascii="Times New Roman" w:hAnsi="Times New Roman" w:cs="Times New Roman"/>
          <w:sz w:val="24"/>
          <w:szCs w:val="24"/>
        </w:rPr>
      </w:pPr>
      <w:r w:rsidRPr="005A4146">
        <w:rPr>
          <w:rFonts w:ascii="Times New Roman" w:hAnsi="Times New Roman" w:cs="Times New Roman"/>
          <w:sz w:val="24"/>
          <w:szCs w:val="24"/>
        </w:rPr>
        <w:t xml:space="preserve">Capital expenditure refers to the expenses incurred to acquire or enhance long-term assets, such as property, machinery, or equipment. These expenditures benefit the business for an extended period and are recorded as assets in the balance sheet. For example, the purchase of a factory building or the cost of installing machinery are capital expenditures. Such expenses are not charged entirely to the income statement in the year they are incurred; instead, they are </w:t>
      </w:r>
    </w:p>
    <w:p w14:paraId="3CD07104" w14:textId="77777777" w:rsidR="00987305" w:rsidRPr="005A4146" w:rsidRDefault="00987305" w:rsidP="00987305">
      <w:pPr>
        <w:spacing w:line="360" w:lineRule="auto"/>
        <w:jc w:val="both"/>
        <w:rPr>
          <w:rFonts w:ascii="Times New Roman" w:hAnsi="Times New Roman" w:cs="Times New Roman"/>
          <w:sz w:val="24"/>
          <w:szCs w:val="24"/>
        </w:rPr>
      </w:pPr>
    </w:p>
    <w:p w14:paraId="58E11813" w14:textId="77777777" w:rsidR="005A4146" w:rsidRPr="005A4146" w:rsidRDefault="005A4146" w:rsidP="007F39C3">
      <w:pPr>
        <w:spacing w:line="360" w:lineRule="auto"/>
        <w:jc w:val="both"/>
        <w:rPr>
          <w:rFonts w:ascii="Times New Roman" w:hAnsi="Times New Roman" w:cs="Times New Roman"/>
          <w:sz w:val="24"/>
          <w:szCs w:val="24"/>
        </w:rPr>
      </w:pPr>
    </w:p>
    <w:p w14:paraId="18B3F8BD" w14:textId="45D22928"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 xml:space="preserve">5. On 1st April 2019, Mumbai Enterprises purchased machinery worth Rs.36,000 and spent Rs 4000 on its installation.  </w:t>
      </w:r>
    </w:p>
    <w:p w14:paraId="4B5A2A59"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 xml:space="preserve">On 1st October 2019, another machinery costing Rs 20,000 was purchased. On 1st October 2021 machinery bought on 1st April 2019 was sold for Rs 12,000 and new machinery purchased for Rs 64,000 on the same date. </w:t>
      </w:r>
    </w:p>
    <w:p w14:paraId="5D17814E" w14:textId="77777777"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 xml:space="preserve">Depreciation is provided annually on 31st March @10% per annum on the written down value method. </w:t>
      </w:r>
    </w:p>
    <w:p w14:paraId="2AD604A2" w14:textId="69C87988" w:rsidR="007F39C3" w:rsidRPr="005A4146" w:rsidRDefault="007F39C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Show the machinery account from the year 2020 to 2022.</w:t>
      </w:r>
    </w:p>
    <w:p w14:paraId="14EECF30" w14:textId="65D4338A" w:rsidR="007F39C3" w:rsidRPr="005A4146" w:rsidRDefault="00FF3A33" w:rsidP="007F39C3">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Ans 5.</w:t>
      </w:r>
    </w:p>
    <w:p w14:paraId="14ED0F28" w14:textId="77777777" w:rsidR="00FF3A33" w:rsidRPr="005A4146" w:rsidRDefault="00FF3A33" w:rsidP="005A4146">
      <w:pPr>
        <w:pStyle w:val="Heading3"/>
        <w:spacing w:line="360" w:lineRule="auto"/>
        <w:jc w:val="both"/>
        <w:rPr>
          <w:rFonts w:ascii="Times New Roman" w:hAnsi="Times New Roman" w:cs="Times New Roman"/>
          <w:sz w:val="24"/>
          <w:szCs w:val="24"/>
        </w:rPr>
      </w:pPr>
      <w:bookmarkStart w:id="0" w:name="X09f15889394bbfe76585a35dbc8dd99cd87cdfe"/>
      <w:r w:rsidRPr="005A4146">
        <w:rPr>
          <w:rFonts w:ascii="Times New Roman" w:hAnsi="Times New Roman" w:cs="Times New Roman"/>
          <w:bCs/>
          <w:sz w:val="24"/>
          <w:szCs w:val="24"/>
        </w:rPr>
        <w:t>Machinery Account: From the Year 2020 to 2022</w:t>
      </w:r>
    </w:p>
    <w:p w14:paraId="656B3A5C" w14:textId="77777777" w:rsidR="00FF3A33" w:rsidRPr="005A4146" w:rsidRDefault="00FF3A33" w:rsidP="005A4146">
      <w:pPr>
        <w:pStyle w:val="FirstParagraph"/>
        <w:spacing w:line="360" w:lineRule="auto"/>
        <w:jc w:val="both"/>
        <w:rPr>
          <w:rFonts w:cs="Times New Roman"/>
        </w:rPr>
      </w:pPr>
      <w:r w:rsidRPr="005A4146">
        <w:rPr>
          <w:rFonts w:cs="Times New Roman"/>
        </w:rPr>
        <w:t xml:space="preserve">The machinery account is maintained to record all purchases, sales, and depreciation charges on machinery over time. The </w:t>
      </w:r>
      <w:r w:rsidRPr="005A4146">
        <w:rPr>
          <w:rFonts w:cs="Times New Roman"/>
          <w:b/>
          <w:bCs/>
        </w:rPr>
        <w:t>Written Down Value (WDV) Method</w:t>
      </w:r>
      <w:r w:rsidRPr="005A4146">
        <w:rPr>
          <w:rFonts w:cs="Times New Roman"/>
        </w:rPr>
        <w:t xml:space="preserve"> calculates depreciation as a percentage of the book value (cost minus accumulated depreciation).</w:t>
      </w:r>
    </w:p>
    <w:p w14:paraId="5DAACA8A" w14:textId="77777777" w:rsidR="00FF3A33" w:rsidRPr="005A4146" w:rsidRDefault="00FF3A33" w:rsidP="005A4146">
      <w:pPr>
        <w:pStyle w:val="BodyText"/>
        <w:spacing w:line="360" w:lineRule="auto"/>
        <w:jc w:val="both"/>
        <w:rPr>
          <w:rFonts w:cs="Times New Roman"/>
        </w:rPr>
      </w:pPr>
      <w:r w:rsidRPr="005A4146">
        <w:rPr>
          <w:rFonts w:cs="Times New Roman"/>
        </w:rPr>
        <w:t xml:space="preserve">Here is the </w:t>
      </w:r>
      <w:r w:rsidRPr="005A4146">
        <w:rPr>
          <w:rFonts w:cs="Times New Roman"/>
          <w:b/>
          <w:bCs/>
        </w:rPr>
        <w:t>Machinery Account</w:t>
      </w:r>
      <w:r w:rsidRPr="005A4146">
        <w:rPr>
          <w:rFonts w:cs="Times New Roman"/>
        </w:rPr>
        <w:t xml:space="preserve"> with step-by-step calculations:</w:t>
      </w:r>
    </w:p>
    <w:p w14:paraId="4AC9CE6D" w14:textId="77777777" w:rsidR="00FF3A33" w:rsidRPr="005A4146" w:rsidRDefault="00FF3A33" w:rsidP="005A4146">
      <w:pPr>
        <w:pStyle w:val="Heading3"/>
        <w:spacing w:line="360" w:lineRule="auto"/>
        <w:jc w:val="both"/>
        <w:rPr>
          <w:rFonts w:ascii="Times New Roman" w:hAnsi="Times New Roman" w:cs="Times New Roman"/>
          <w:sz w:val="24"/>
          <w:szCs w:val="24"/>
        </w:rPr>
      </w:pPr>
      <w:bookmarkStart w:id="1" w:name="key-transactions-overview"/>
      <w:bookmarkEnd w:id="0"/>
      <w:r w:rsidRPr="005A4146">
        <w:rPr>
          <w:rFonts w:ascii="Times New Roman" w:hAnsi="Times New Roman" w:cs="Times New Roman"/>
          <w:bCs/>
          <w:sz w:val="24"/>
          <w:szCs w:val="24"/>
        </w:rPr>
        <w:t>Key Transactions Overview</w:t>
      </w:r>
    </w:p>
    <w:bookmarkEnd w:id="1"/>
    <w:p w14:paraId="431E0040" w14:textId="238C6D56" w:rsidR="000E30C5" w:rsidRDefault="000E30C5" w:rsidP="005A4146">
      <w:pPr>
        <w:spacing w:line="360" w:lineRule="auto"/>
        <w:jc w:val="both"/>
        <w:rPr>
          <w:rFonts w:ascii="Times New Roman" w:hAnsi="Times New Roman" w:cs="Times New Roman"/>
          <w:sz w:val="24"/>
          <w:szCs w:val="24"/>
        </w:rPr>
      </w:pPr>
    </w:p>
    <w:p w14:paraId="5D4B4FA3" w14:textId="77777777" w:rsidR="00987305" w:rsidRPr="005A4146" w:rsidRDefault="00987305" w:rsidP="005A4146">
      <w:pPr>
        <w:spacing w:line="360" w:lineRule="auto"/>
        <w:jc w:val="both"/>
        <w:rPr>
          <w:rFonts w:ascii="Times New Roman" w:hAnsi="Times New Roman" w:cs="Times New Roman"/>
          <w:sz w:val="24"/>
          <w:szCs w:val="24"/>
        </w:rPr>
      </w:pPr>
    </w:p>
    <w:p w14:paraId="6F291EC9" w14:textId="77777777" w:rsidR="005A4146" w:rsidRPr="005A4146" w:rsidRDefault="005A4146" w:rsidP="005A4146">
      <w:pPr>
        <w:spacing w:line="360" w:lineRule="auto"/>
        <w:jc w:val="both"/>
        <w:rPr>
          <w:rFonts w:ascii="Times New Roman" w:hAnsi="Times New Roman" w:cs="Times New Roman"/>
          <w:sz w:val="24"/>
          <w:szCs w:val="24"/>
        </w:rPr>
      </w:pPr>
    </w:p>
    <w:p w14:paraId="13B92C4D" w14:textId="266BAA1B" w:rsidR="007F39C3" w:rsidRPr="005A4146" w:rsidRDefault="007F39C3" w:rsidP="005A4146">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6a) Differentiate between the trading account and the profit and loss account.</w:t>
      </w:r>
    </w:p>
    <w:p w14:paraId="74AF6E77" w14:textId="4DB78013" w:rsidR="007F39C3" w:rsidRPr="005A4146" w:rsidRDefault="007F39C3" w:rsidP="005A4146">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b) Prepare Trading account for the year ended 31st March 2024 from the following balances-</w:t>
      </w:r>
    </w:p>
    <w:tbl>
      <w:tblPr>
        <w:tblStyle w:val="TableGrid"/>
        <w:tblW w:w="5000" w:type="pct"/>
        <w:tblLook w:val="04A0" w:firstRow="1" w:lastRow="0" w:firstColumn="1" w:lastColumn="0" w:noHBand="0" w:noVBand="1"/>
      </w:tblPr>
      <w:tblGrid>
        <w:gridCol w:w="1747"/>
        <w:gridCol w:w="4730"/>
        <w:gridCol w:w="2539"/>
      </w:tblGrid>
      <w:tr w:rsidR="007F39C3" w:rsidRPr="005A4146" w14:paraId="41AE8A6B" w14:textId="77777777" w:rsidTr="007F39C3">
        <w:tc>
          <w:tcPr>
            <w:tcW w:w="969" w:type="pct"/>
          </w:tcPr>
          <w:p w14:paraId="092DAF43" w14:textId="77777777" w:rsidR="007F39C3" w:rsidRPr="005A4146" w:rsidRDefault="007F39C3" w:rsidP="005A4146">
            <w:pPr>
              <w:spacing w:line="360" w:lineRule="auto"/>
              <w:jc w:val="both"/>
              <w:rPr>
                <w:b/>
                <w:sz w:val="24"/>
                <w:szCs w:val="24"/>
              </w:rPr>
            </w:pPr>
          </w:p>
        </w:tc>
        <w:tc>
          <w:tcPr>
            <w:tcW w:w="2622" w:type="pct"/>
          </w:tcPr>
          <w:p w14:paraId="38A963B3" w14:textId="77777777" w:rsidR="007F39C3" w:rsidRPr="005A4146" w:rsidRDefault="007F39C3" w:rsidP="005A4146">
            <w:pPr>
              <w:spacing w:line="360" w:lineRule="auto"/>
              <w:jc w:val="both"/>
              <w:rPr>
                <w:b/>
                <w:sz w:val="24"/>
                <w:szCs w:val="24"/>
              </w:rPr>
            </w:pPr>
            <w:r w:rsidRPr="005A4146">
              <w:rPr>
                <w:b/>
                <w:sz w:val="24"/>
                <w:szCs w:val="24"/>
              </w:rPr>
              <w:t>Particulars</w:t>
            </w:r>
          </w:p>
        </w:tc>
        <w:tc>
          <w:tcPr>
            <w:tcW w:w="1408" w:type="pct"/>
          </w:tcPr>
          <w:p w14:paraId="55629302" w14:textId="77777777" w:rsidR="007F39C3" w:rsidRPr="005A4146" w:rsidRDefault="007F39C3" w:rsidP="005A4146">
            <w:pPr>
              <w:spacing w:line="360" w:lineRule="auto"/>
              <w:jc w:val="both"/>
              <w:rPr>
                <w:b/>
                <w:sz w:val="24"/>
                <w:szCs w:val="24"/>
              </w:rPr>
            </w:pPr>
            <w:r w:rsidRPr="005A4146">
              <w:rPr>
                <w:b/>
                <w:sz w:val="24"/>
                <w:szCs w:val="24"/>
              </w:rPr>
              <w:t>Amount in Rs.</w:t>
            </w:r>
          </w:p>
        </w:tc>
      </w:tr>
      <w:tr w:rsidR="007F39C3" w:rsidRPr="005A4146" w14:paraId="7707E393" w14:textId="77777777" w:rsidTr="007F39C3">
        <w:tc>
          <w:tcPr>
            <w:tcW w:w="969" w:type="pct"/>
          </w:tcPr>
          <w:p w14:paraId="60010AC7" w14:textId="77777777" w:rsidR="007F39C3" w:rsidRPr="005A4146" w:rsidRDefault="007F39C3" w:rsidP="005A4146">
            <w:pPr>
              <w:spacing w:line="360" w:lineRule="auto"/>
              <w:jc w:val="both"/>
              <w:rPr>
                <w:b/>
                <w:sz w:val="24"/>
                <w:szCs w:val="24"/>
              </w:rPr>
            </w:pPr>
            <w:r w:rsidRPr="005A4146">
              <w:rPr>
                <w:b/>
                <w:sz w:val="24"/>
                <w:szCs w:val="24"/>
              </w:rPr>
              <w:t>i</w:t>
            </w:r>
          </w:p>
        </w:tc>
        <w:tc>
          <w:tcPr>
            <w:tcW w:w="2622" w:type="pct"/>
          </w:tcPr>
          <w:p w14:paraId="23076151" w14:textId="77777777" w:rsidR="007F39C3" w:rsidRPr="005A4146" w:rsidRDefault="007F39C3" w:rsidP="005A4146">
            <w:pPr>
              <w:spacing w:line="360" w:lineRule="auto"/>
              <w:jc w:val="both"/>
              <w:rPr>
                <w:b/>
                <w:sz w:val="24"/>
                <w:szCs w:val="24"/>
              </w:rPr>
            </w:pPr>
            <w:r w:rsidRPr="005A4146">
              <w:rPr>
                <w:b/>
                <w:sz w:val="24"/>
                <w:szCs w:val="24"/>
              </w:rPr>
              <w:t>Stock (1</w:t>
            </w:r>
            <w:r w:rsidRPr="005A4146">
              <w:rPr>
                <w:b/>
                <w:sz w:val="24"/>
                <w:szCs w:val="24"/>
                <w:vertAlign w:val="superscript"/>
              </w:rPr>
              <w:t>st</w:t>
            </w:r>
            <w:r w:rsidRPr="005A4146">
              <w:rPr>
                <w:b/>
                <w:sz w:val="24"/>
                <w:szCs w:val="24"/>
              </w:rPr>
              <w:t xml:space="preserve"> April 2023</w:t>
            </w:r>
          </w:p>
        </w:tc>
        <w:tc>
          <w:tcPr>
            <w:tcW w:w="1408" w:type="pct"/>
          </w:tcPr>
          <w:p w14:paraId="6D2D1EEA" w14:textId="77777777" w:rsidR="007F39C3" w:rsidRPr="005A4146" w:rsidRDefault="007F39C3" w:rsidP="005A4146">
            <w:pPr>
              <w:spacing w:line="360" w:lineRule="auto"/>
              <w:jc w:val="both"/>
              <w:rPr>
                <w:b/>
                <w:sz w:val="24"/>
                <w:szCs w:val="24"/>
              </w:rPr>
            </w:pPr>
            <w:r w:rsidRPr="005A4146">
              <w:rPr>
                <w:b/>
                <w:sz w:val="24"/>
                <w:szCs w:val="24"/>
              </w:rPr>
              <w:t xml:space="preserve">   10,000</w:t>
            </w:r>
          </w:p>
        </w:tc>
      </w:tr>
      <w:tr w:rsidR="007F39C3" w:rsidRPr="005A4146" w14:paraId="3D022B33" w14:textId="77777777" w:rsidTr="007F39C3">
        <w:tc>
          <w:tcPr>
            <w:tcW w:w="969" w:type="pct"/>
          </w:tcPr>
          <w:p w14:paraId="04B28640" w14:textId="77777777" w:rsidR="007F39C3" w:rsidRPr="005A4146" w:rsidRDefault="007F39C3" w:rsidP="005A4146">
            <w:pPr>
              <w:spacing w:line="360" w:lineRule="auto"/>
              <w:jc w:val="both"/>
              <w:rPr>
                <w:b/>
                <w:sz w:val="24"/>
                <w:szCs w:val="24"/>
              </w:rPr>
            </w:pPr>
            <w:r w:rsidRPr="005A4146">
              <w:rPr>
                <w:b/>
                <w:sz w:val="24"/>
                <w:szCs w:val="24"/>
              </w:rPr>
              <w:t>ii</w:t>
            </w:r>
          </w:p>
        </w:tc>
        <w:tc>
          <w:tcPr>
            <w:tcW w:w="2622" w:type="pct"/>
          </w:tcPr>
          <w:p w14:paraId="4FD504DD" w14:textId="77777777" w:rsidR="007F39C3" w:rsidRPr="005A4146" w:rsidRDefault="007F39C3" w:rsidP="005A4146">
            <w:pPr>
              <w:spacing w:line="360" w:lineRule="auto"/>
              <w:jc w:val="both"/>
              <w:rPr>
                <w:b/>
                <w:sz w:val="24"/>
                <w:szCs w:val="24"/>
              </w:rPr>
            </w:pPr>
            <w:r w:rsidRPr="005A4146">
              <w:rPr>
                <w:b/>
                <w:sz w:val="24"/>
                <w:szCs w:val="24"/>
              </w:rPr>
              <w:t>Sales</w:t>
            </w:r>
          </w:p>
        </w:tc>
        <w:tc>
          <w:tcPr>
            <w:tcW w:w="1408" w:type="pct"/>
          </w:tcPr>
          <w:p w14:paraId="3A28744B" w14:textId="77777777" w:rsidR="007F39C3" w:rsidRPr="005A4146" w:rsidRDefault="007F39C3" w:rsidP="005A4146">
            <w:pPr>
              <w:spacing w:line="360" w:lineRule="auto"/>
              <w:jc w:val="both"/>
              <w:rPr>
                <w:b/>
                <w:sz w:val="24"/>
                <w:szCs w:val="24"/>
              </w:rPr>
            </w:pPr>
            <w:r w:rsidRPr="005A4146">
              <w:rPr>
                <w:b/>
                <w:sz w:val="24"/>
                <w:szCs w:val="24"/>
              </w:rPr>
              <w:t>2,50,000</w:t>
            </w:r>
          </w:p>
        </w:tc>
      </w:tr>
      <w:tr w:rsidR="007F39C3" w:rsidRPr="005A4146" w14:paraId="557A0B6E" w14:textId="77777777" w:rsidTr="007F39C3">
        <w:tc>
          <w:tcPr>
            <w:tcW w:w="969" w:type="pct"/>
          </w:tcPr>
          <w:p w14:paraId="17402815" w14:textId="77777777" w:rsidR="007F39C3" w:rsidRPr="005A4146" w:rsidRDefault="007F39C3" w:rsidP="005A4146">
            <w:pPr>
              <w:spacing w:line="360" w:lineRule="auto"/>
              <w:jc w:val="both"/>
              <w:rPr>
                <w:b/>
                <w:sz w:val="24"/>
                <w:szCs w:val="24"/>
              </w:rPr>
            </w:pPr>
            <w:r w:rsidRPr="005A4146">
              <w:rPr>
                <w:b/>
                <w:sz w:val="24"/>
                <w:szCs w:val="24"/>
              </w:rPr>
              <w:t>iii</w:t>
            </w:r>
          </w:p>
        </w:tc>
        <w:tc>
          <w:tcPr>
            <w:tcW w:w="2622" w:type="pct"/>
          </w:tcPr>
          <w:p w14:paraId="134E7E54" w14:textId="77777777" w:rsidR="007F39C3" w:rsidRPr="005A4146" w:rsidRDefault="007F39C3" w:rsidP="005A4146">
            <w:pPr>
              <w:spacing w:line="360" w:lineRule="auto"/>
              <w:jc w:val="both"/>
              <w:rPr>
                <w:b/>
                <w:sz w:val="24"/>
                <w:szCs w:val="24"/>
              </w:rPr>
            </w:pPr>
            <w:r w:rsidRPr="005A4146">
              <w:rPr>
                <w:b/>
                <w:sz w:val="24"/>
                <w:szCs w:val="24"/>
              </w:rPr>
              <w:t>Purchases</w:t>
            </w:r>
          </w:p>
        </w:tc>
        <w:tc>
          <w:tcPr>
            <w:tcW w:w="1408" w:type="pct"/>
          </w:tcPr>
          <w:p w14:paraId="4551280B" w14:textId="77777777" w:rsidR="007F39C3" w:rsidRPr="005A4146" w:rsidRDefault="007F39C3" w:rsidP="005A4146">
            <w:pPr>
              <w:spacing w:line="360" w:lineRule="auto"/>
              <w:jc w:val="both"/>
              <w:rPr>
                <w:b/>
                <w:sz w:val="24"/>
                <w:szCs w:val="24"/>
              </w:rPr>
            </w:pPr>
            <w:r w:rsidRPr="005A4146">
              <w:rPr>
                <w:b/>
                <w:sz w:val="24"/>
                <w:szCs w:val="24"/>
              </w:rPr>
              <w:t>2,00,000</w:t>
            </w:r>
          </w:p>
        </w:tc>
      </w:tr>
      <w:tr w:rsidR="007F39C3" w:rsidRPr="005A4146" w14:paraId="3604301F" w14:textId="77777777" w:rsidTr="007F39C3">
        <w:tc>
          <w:tcPr>
            <w:tcW w:w="969" w:type="pct"/>
          </w:tcPr>
          <w:p w14:paraId="46156835" w14:textId="77777777" w:rsidR="007F39C3" w:rsidRPr="005A4146" w:rsidRDefault="007F39C3" w:rsidP="005A4146">
            <w:pPr>
              <w:spacing w:line="360" w:lineRule="auto"/>
              <w:jc w:val="both"/>
              <w:rPr>
                <w:b/>
                <w:sz w:val="24"/>
                <w:szCs w:val="24"/>
              </w:rPr>
            </w:pPr>
            <w:r w:rsidRPr="005A4146">
              <w:rPr>
                <w:b/>
                <w:sz w:val="24"/>
                <w:szCs w:val="24"/>
              </w:rPr>
              <w:t>iv</w:t>
            </w:r>
          </w:p>
        </w:tc>
        <w:tc>
          <w:tcPr>
            <w:tcW w:w="2622" w:type="pct"/>
          </w:tcPr>
          <w:p w14:paraId="3E4B8CA6" w14:textId="77777777" w:rsidR="007F39C3" w:rsidRPr="005A4146" w:rsidRDefault="007F39C3" w:rsidP="005A4146">
            <w:pPr>
              <w:spacing w:line="360" w:lineRule="auto"/>
              <w:jc w:val="both"/>
              <w:rPr>
                <w:b/>
                <w:sz w:val="24"/>
                <w:szCs w:val="24"/>
              </w:rPr>
            </w:pPr>
            <w:r w:rsidRPr="005A4146">
              <w:rPr>
                <w:b/>
                <w:sz w:val="24"/>
                <w:szCs w:val="24"/>
              </w:rPr>
              <w:t>Carriage inwards</w:t>
            </w:r>
          </w:p>
        </w:tc>
        <w:tc>
          <w:tcPr>
            <w:tcW w:w="1408" w:type="pct"/>
          </w:tcPr>
          <w:p w14:paraId="735F9C83" w14:textId="77777777" w:rsidR="007F39C3" w:rsidRPr="005A4146" w:rsidRDefault="007F39C3" w:rsidP="005A4146">
            <w:pPr>
              <w:spacing w:line="360" w:lineRule="auto"/>
              <w:jc w:val="both"/>
              <w:rPr>
                <w:b/>
                <w:sz w:val="24"/>
                <w:szCs w:val="24"/>
              </w:rPr>
            </w:pPr>
            <w:r w:rsidRPr="005A4146">
              <w:rPr>
                <w:b/>
                <w:sz w:val="24"/>
                <w:szCs w:val="24"/>
              </w:rPr>
              <w:t xml:space="preserve">     1,500</w:t>
            </w:r>
          </w:p>
        </w:tc>
      </w:tr>
      <w:tr w:rsidR="007F39C3" w:rsidRPr="005A4146" w14:paraId="5E83A882" w14:textId="77777777" w:rsidTr="007F39C3">
        <w:tc>
          <w:tcPr>
            <w:tcW w:w="969" w:type="pct"/>
          </w:tcPr>
          <w:p w14:paraId="59B6E9B4" w14:textId="77777777" w:rsidR="007F39C3" w:rsidRPr="005A4146" w:rsidRDefault="007F39C3" w:rsidP="005A4146">
            <w:pPr>
              <w:spacing w:line="360" w:lineRule="auto"/>
              <w:jc w:val="both"/>
              <w:rPr>
                <w:b/>
                <w:sz w:val="24"/>
                <w:szCs w:val="24"/>
              </w:rPr>
            </w:pPr>
            <w:r w:rsidRPr="005A4146">
              <w:rPr>
                <w:b/>
                <w:sz w:val="24"/>
                <w:szCs w:val="24"/>
              </w:rPr>
              <w:t>v</w:t>
            </w:r>
          </w:p>
        </w:tc>
        <w:tc>
          <w:tcPr>
            <w:tcW w:w="2622" w:type="pct"/>
          </w:tcPr>
          <w:p w14:paraId="5930936D" w14:textId="77777777" w:rsidR="007F39C3" w:rsidRPr="005A4146" w:rsidRDefault="007F39C3" w:rsidP="005A4146">
            <w:pPr>
              <w:spacing w:line="360" w:lineRule="auto"/>
              <w:jc w:val="both"/>
              <w:rPr>
                <w:b/>
                <w:sz w:val="24"/>
                <w:szCs w:val="24"/>
              </w:rPr>
            </w:pPr>
            <w:r w:rsidRPr="005A4146">
              <w:rPr>
                <w:b/>
                <w:sz w:val="24"/>
                <w:szCs w:val="24"/>
              </w:rPr>
              <w:t>Factory cleaning expenes</w:t>
            </w:r>
          </w:p>
        </w:tc>
        <w:tc>
          <w:tcPr>
            <w:tcW w:w="1408" w:type="pct"/>
          </w:tcPr>
          <w:p w14:paraId="3794B229" w14:textId="77777777" w:rsidR="007F39C3" w:rsidRPr="005A4146" w:rsidRDefault="007F39C3" w:rsidP="005A4146">
            <w:pPr>
              <w:spacing w:line="360" w:lineRule="auto"/>
              <w:jc w:val="both"/>
              <w:rPr>
                <w:b/>
                <w:sz w:val="24"/>
                <w:szCs w:val="24"/>
              </w:rPr>
            </w:pPr>
            <w:r w:rsidRPr="005A4146">
              <w:rPr>
                <w:b/>
                <w:sz w:val="24"/>
                <w:szCs w:val="24"/>
              </w:rPr>
              <w:t xml:space="preserve">     2,500</w:t>
            </w:r>
          </w:p>
        </w:tc>
      </w:tr>
      <w:tr w:rsidR="007F39C3" w:rsidRPr="005A4146" w14:paraId="4457EDD1" w14:textId="77777777" w:rsidTr="007F39C3">
        <w:tc>
          <w:tcPr>
            <w:tcW w:w="969" w:type="pct"/>
          </w:tcPr>
          <w:p w14:paraId="7BE4665A" w14:textId="77777777" w:rsidR="007F39C3" w:rsidRPr="005A4146" w:rsidRDefault="007F39C3" w:rsidP="005A4146">
            <w:pPr>
              <w:spacing w:line="360" w:lineRule="auto"/>
              <w:jc w:val="both"/>
              <w:rPr>
                <w:b/>
                <w:sz w:val="24"/>
                <w:szCs w:val="24"/>
              </w:rPr>
            </w:pPr>
            <w:r w:rsidRPr="005A4146">
              <w:rPr>
                <w:b/>
                <w:sz w:val="24"/>
                <w:szCs w:val="24"/>
              </w:rPr>
              <w:t>vi</w:t>
            </w:r>
          </w:p>
        </w:tc>
        <w:tc>
          <w:tcPr>
            <w:tcW w:w="2622" w:type="pct"/>
          </w:tcPr>
          <w:p w14:paraId="043796D1" w14:textId="77777777" w:rsidR="007F39C3" w:rsidRPr="005A4146" w:rsidRDefault="007F39C3" w:rsidP="005A4146">
            <w:pPr>
              <w:spacing w:line="360" w:lineRule="auto"/>
              <w:jc w:val="both"/>
              <w:rPr>
                <w:b/>
                <w:sz w:val="24"/>
                <w:szCs w:val="24"/>
              </w:rPr>
            </w:pPr>
            <w:r w:rsidRPr="005A4146">
              <w:rPr>
                <w:b/>
                <w:sz w:val="24"/>
                <w:szCs w:val="24"/>
              </w:rPr>
              <w:t>Sales return</w:t>
            </w:r>
          </w:p>
        </w:tc>
        <w:tc>
          <w:tcPr>
            <w:tcW w:w="1408" w:type="pct"/>
          </w:tcPr>
          <w:p w14:paraId="63A176D0" w14:textId="77777777" w:rsidR="007F39C3" w:rsidRPr="005A4146" w:rsidRDefault="007F39C3" w:rsidP="005A4146">
            <w:pPr>
              <w:spacing w:line="360" w:lineRule="auto"/>
              <w:jc w:val="both"/>
              <w:rPr>
                <w:b/>
                <w:sz w:val="24"/>
                <w:szCs w:val="24"/>
              </w:rPr>
            </w:pPr>
            <w:r w:rsidRPr="005A4146">
              <w:rPr>
                <w:b/>
                <w:sz w:val="24"/>
                <w:szCs w:val="24"/>
              </w:rPr>
              <w:t xml:space="preserve">     5,000</w:t>
            </w:r>
          </w:p>
        </w:tc>
      </w:tr>
      <w:tr w:rsidR="007F39C3" w:rsidRPr="005A4146" w14:paraId="2A485728" w14:textId="77777777" w:rsidTr="007F39C3">
        <w:tc>
          <w:tcPr>
            <w:tcW w:w="969" w:type="pct"/>
          </w:tcPr>
          <w:p w14:paraId="7C4B461C" w14:textId="77777777" w:rsidR="007F39C3" w:rsidRPr="005A4146" w:rsidRDefault="007F39C3" w:rsidP="005A4146">
            <w:pPr>
              <w:spacing w:line="360" w:lineRule="auto"/>
              <w:jc w:val="both"/>
              <w:rPr>
                <w:b/>
                <w:sz w:val="24"/>
                <w:szCs w:val="24"/>
              </w:rPr>
            </w:pPr>
            <w:r w:rsidRPr="005A4146">
              <w:rPr>
                <w:b/>
                <w:sz w:val="24"/>
                <w:szCs w:val="24"/>
              </w:rPr>
              <w:t>vii</w:t>
            </w:r>
          </w:p>
        </w:tc>
        <w:tc>
          <w:tcPr>
            <w:tcW w:w="2622" w:type="pct"/>
          </w:tcPr>
          <w:p w14:paraId="6ECDA28B" w14:textId="77777777" w:rsidR="007F39C3" w:rsidRPr="005A4146" w:rsidRDefault="007F39C3" w:rsidP="005A4146">
            <w:pPr>
              <w:spacing w:line="360" w:lineRule="auto"/>
              <w:jc w:val="both"/>
              <w:rPr>
                <w:b/>
                <w:sz w:val="24"/>
                <w:szCs w:val="24"/>
              </w:rPr>
            </w:pPr>
            <w:r w:rsidRPr="005A4146">
              <w:rPr>
                <w:b/>
                <w:sz w:val="24"/>
                <w:szCs w:val="24"/>
              </w:rPr>
              <w:t>Purchases returns</w:t>
            </w:r>
          </w:p>
        </w:tc>
        <w:tc>
          <w:tcPr>
            <w:tcW w:w="1408" w:type="pct"/>
          </w:tcPr>
          <w:p w14:paraId="61E1B0CB" w14:textId="77777777" w:rsidR="007F39C3" w:rsidRPr="005A4146" w:rsidRDefault="007F39C3" w:rsidP="005A4146">
            <w:pPr>
              <w:spacing w:line="360" w:lineRule="auto"/>
              <w:jc w:val="both"/>
              <w:rPr>
                <w:b/>
                <w:sz w:val="24"/>
                <w:szCs w:val="24"/>
              </w:rPr>
            </w:pPr>
            <w:r w:rsidRPr="005A4146">
              <w:rPr>
                <w:b/>
                <w:sz w:val="24"/>
                <w:szCs w:val="24"/>
              </w:rPr>
              <w:t xml:space="preserve">     2,500</w:t>
            </w:r>
          </w:p>
        </w:tc>
      </w:tr>
      <w:tr w:rsidR="007F39C3" w:rsidRPr="005A4146" w14:paraId="5A104D78" w14:textId="77777777" w:rsidTr="007F39C3">
        <w:tc>
          <w:tcPr>
            <w:tcW w:w="969" w:type="pct"/>
          </w:tcPr>
          <w:p w14:paraId="3444533A" w14:textId="77777777" w:rsidR="007F39C3" w:rsidRPr="005A4146" w:rsidRDefault="007F39C3" w:rsidP="005A4146">
            <w:pPr>
              <w:spacing w:line="360" w:lineRule="auto"/>
              <w:jc w:val="both"/>
              <w:rPr>
                <w:b/>
                <w:sz w:val="24"/>
                <w:szCs w:val="24"/>
              </w:rPr>
            </w:pPr>
            <w:r w:rsidRPr="005A4146">
              <w:rPr>
                <w:b/>
                <w:sz w:val="24"/>
                <w:szCs w:val="24"/>
              </w:rPr>
              <w:t>viii</w:t>
            </w:r>
          </w:p>
        </w:tc>
        <w:tc>
          <w:tcPr>
            <w:tcW w:w="2622" w:type="pct"/>
          </w:tcPr>
          <w:p w14:paraId="3C39ACAA" w14:textId="77777777" w:rsidR="007F39C3" w:rsidRPr="005A4146" w:rsidRDefault="007F39C3" w:rsidP="005A4146">
            <w:pPr>
              <w:spacing w:line="360" w:lineRule="auto"/>
              <w:jc w:val="both"/>
              <w:rPr>
                <w:b/>
                <w:sz w:val="24"/>
                <w:szCs w:val="24"/>
              </w:rPr>
            </w:pPr>
            <w:r w:rsidRPr="005A4146">
              <w:rPr>
                <w:b/>
                <w:sz w:val="24"/>
                <w:szCs w:val="24"/>
              </w:rPr>
              <w:t>Carriage outwards</w:t>
            </w:r>
          </w:p>
        </w:tc>
        <w:tc>
          <w:tcPr>
            <w:tcW w:w="1408" w:type="pct"/>
          </w:tcPr>
          <w:p w14:paraId="0BA1D25F" w14:textId="77777777" w:rsidR="007F39C3" w:rsidRPr="005A4146" w:rsidRDefault="007F39C3" w:rsidP="005A4146">
            <w:pPr>
              <w:spacing w:line="360" w:lineRule="auto"/>
              <w:jc w:val="both"/>
              <w:rPr>
                <w:b/>
                <w:sz w:val="24"/>
                <w:szCs w:val="24"/>
              </w:rPr>
            </w:pPr>
            <w:r w:rsidRPr="005A4146">
              <w:rPr>
                <w:b/>
                <w:sz w:val="24"/>
                <w:szCs w:val="24"/>
              </w:rPr>
              <w:t xml:space="preserve">     3,000</w:t>
            </w:r>
          </w:p>
        </w:tc>
      </w:tr>
      <w:tr w:rsidR="007F39C3" w:rsidRPr="005A4146" w14:paraId="60632D30" w14:textId="77777777" w:rsidTr="007F39C3">
        <w:tc>
          <w:tcPr>
            <w:tcW w:w="969" w:type="pct"/>
          </w:tcPr>
          <w:p w14:paraId="3E78CEF5" w14:textId="77777777" w:rsidR="007F39C3" w:rsidRPr="005A4146" w:rsidRDefault="007F39C3" w:rsidP="005A4146">
            <w:pPr>
              <w:spacing w:line="360" w:lineRule="auto"/>
              <w:jc w:val="both"/>
              <w:rPr>
                <w:b/>
                <w:sz w:val="24"/>
                <w:szCs w:val="24"/>
              </w:rPr>
            </w:pPr>
            <w:r w:rsidRPr="005A4146">
              <w:rPr>
                <w:b/>
                <w:sz w:val="24"/>
                <w:szCs w:val="24"/>
              </w:rPr>
              <w:t>ix</w:t>
            </w:r>
          </w:p>
        </w:tc>
        <w:tc>
          <w:tcPr>
            <w:tcW w:w="2622" w:type="pct"/>
          </w:tcPr>
          <w:p w14:paraId="3BA86917" w14:textId="77777777" w:rsidR="007F39C3" w:rsidRPr="005A4146" w:rsidRDefault="007F39C3" w:rsidP="005A4146">
            <w:pPr>
              <w:spacing w:line="360" w:lineRule="auto"/>
              <w:jc w:val="both"/>
              <w:rPr>
                <w:b/>
                <w:sz w:val="24"/>
                <w:szCs w:val="24"/>
              </w:rPr>
            </w:pPr>
            <w:r w:rsidRPr="005A4146">
              <w:rPr>
                <w:b/>
                <w:sz w:val="24"/>
                <w:szCs w:val="24"/>
              </w:rPr>
              <w:t xml:space="preserve">Factory electricity </w:t>
            </w:r>
          </w:p>
        </w:tc>
        <w:tc>
          <w:tcPr>
            <w:tcW w:w="1408" w:type="pct"/>
          </w:tcPr>
          <w:p w14:paraId="46D47A43" w14:textId="77777777" w:rsidR="007F39C3" w:rsidRPr="005A4146" w:rsidRDefault="007F39C3" w:rsidP="005A4146">
            <w:pPr>
              <w:spacing w:line="360" w:lineRule="auto"/>
              <w:ind w:hanging="109"/>
              <w:jc w:val="both"/>
              <w:rPr>
                <w:b/>
                <w:sz w:val="24"/>
                <w:szCs w:val="24"/>
              </w:rPr>
            </w:pPr>
            <w:r w:rsidRPr="005A4146">
              <w:rPr>
                <w:b/>
                <w:sz w:val="24"/>
                <w:szCs w:val="24"/>
              </w:rPr>
              <w:t xml:space="preserve">   11,000</w:t>
            </w:r>
          </w:p>
        </w:tc>
      </w:tr>
    </w:tbl>
    <w:p w14:paraId="57C963E7" w14:textId="77777777" w:rsidR="007F39C3" w:rsidRPr="005A4146" w:rsidRDefault="007F39C3" w:rsidP="005A4146">
      <w:pPr>
        <w:spacing w:line="360" w:lineRule="auto"/>
        <w:jc w:val="both"/>
        <w:rPr>
          <w:rFonts w:ascii="Times New Roman" w:hAnsi="Times New Roman" w:cs="Times New Roman"/>
          <w:b/>
          <w:sz w:val="24"/>
          <w:szCs w:val="24"/>
        </w:rPr>
      </w:pPr>
    </w:p>
    <w:p w14:paraId="3E440686" w14:textId="178EF1BE" w:rsidR="000E30C5" w:rsidRPr="005A4146" w:rsidRDefault="007F39C3" w:rsidP="005A4146">
      <w:pPr>
        <w:spacing w:line="360" w:lineRule="auto"/>
        <w:jc w:val="both"/>
        <w:rPr>
          <w:rFonts w:ascii="Times New Roman" w:hAnsi="Times New Roman" w:cs="Times New Roman"/>
          <w:b/>
          <w:sz w:val="24"/>
          <w:szCs w:val="24"/>
        </w:rPr>
      </w:pPr>
      <w:r w:rsidRPr="005A4146">
        <w:rPr>
          <w:rFonts w:ascii="Times New Roman" w:hAnsi="Times New Roman" w:cs="Times New Roman"/>
          <w:b/>
          <w:sz w:val="24"/>
          <w:szCs w:val="24"/>
        </w:rPr>
        <w:t>Note- The closing stock as on 31st March 2024 is Rs 20,000.</w:t>
      </w:r>
    </w:p>
    <w:p w14:paraId="490218EF" w14:textId="77777777" w:rsidR="000E30C5" w:rsidRPr="005A4146" w:rsidRDefault="000E30C5" w:rsidP="005A4146">
      <w:pPr>
        <w:spacing w:line="360" w:lineRule="auto"/>
        <w:jc w:val="both"/>
        <w:rPr>
          <w:rFonts w:ascii="Times New Roman" w:hAnsi="Times New Roman" w:cs="Times New Roman"/>
          <w:sz w:val="24"/>
          <w:szCs w:val="24"/>
          <w:lang w:val="en-US"/>
        </w:rPr>
      </w:pPr>
      <w:bookmarkStart w:id="2" w:name="X0498ab98728b07d8f444c823f5fb3b401bbc494"/>
      <w:r w:rsidRPr="005A4146">
        <w:rPr>
          <w:rFonts w:ascii="Times New Roman" w:hAnsi="Times New Roman" w:cs="Times New Roman"/>
          <w:b/>
          <w:bCs/>
          <w:sz w:val="24"/>
          <w:szCs w:val="24"/>
          <w:lang w:val="en-US"/>
        </w:rPr>
        <w:t>6(a) Difference between Trading Account and Profit and Loss Account</w:t>
      </w:r>
    </w:p>
    <w:p w14:paraId="16CCD2E3" w14:textId="77777777" w:rsidR="005A4146" w:rsidRPr="005A4146" w:rsidRDefault="000E30C5" w:rsidP="005A4146">
      <w:pPr>
        <w:spacing w:line="360" w:lineRule="auto"/>
        <w:jc w:val="both"/>
        <w:rPr>
          <w:rFonts w:ascii="Times New Roman" w:hAnsi="Times New Roman" w:cs="Times New Roman"/>
          <w:sz w:val="24"/>
          <w:szCs w:val="24"/>
          <w:lang w:val="en-US"/>
        </w:rPr>
      </w:pPr>
      <w:r w:rsidRPr="005A4146">
        <w:rPr>
          <w:rFonts w:ascii="Times New Roman" w:hAnsi="Times New Roman" w:cs="Times New Roman"/>
          <w:b/>
          <w:bCs/>
          <w:sz w:val="24"/>
          <w:szCs w:val="24"/>
          <w:lang w:val="en-US"/>
        </w:rPr>
        <w:t>Trading Account</w:t>
      </w:r>
    </w:p>
    <w:p w14:paraId="70836A3A" w14:textId="6F010FEC" w:rsidR="000E30C5" w:rsidRPr="005A4146" w:rsidRDefault="000E30C5" w:rsidP="005A4146">
      <w:pPr>
        <w:spacing w:line="360" w:lineRule="auto"/>
        <w:jc w:val="both"/>
        <w:rPr>
          <w:rFonts w:ascii="Times New Roman" w:hAnsi="Times New Roman" w:cs="Times New Roman"/>
          <w:sz w:val="24"/>
          <w:szCs w:val="24"/>
          <w:lang w:val="en-US"/>
        </w:rPr>
      </w:pPr>
      <w:r w:rsidRPr="005A4146">
        <w:rPr>
          <w:rFonts w:ascii="Times New Roman" w:hAnsi="Times New Roman" w:cs="Times New Roman"/>
          <w:sz w:val="24"/>
          <w:szCs w:val="24"/>
          <w:lang w:val="en-US"/>
        </w:rPr>
        <w:t xml:space="preserve">The </w:t>
      </w:r>
      <w:r w:rsidRPr="005A4146">
        <w:rPr>
          <w:rFonts w:ascii="Times New Roman" w:hAnsi="Times New Roman" w:cs="Times New Roman"/>
          <w:b/>
          <w:bCs/>
          <w:sz w:val="24"/>
          <w:szCs w:val="24"/>
          <w:lang w:val="en-US"/>
        </w:rPr>
        <w:t>trading account</w:t>
      </w:r>
      <w:r w:rsidRPr="005A4146">
        <w:rPr>
          <w:rFonts w:ascii="Times New Roman" w:hAnsi="Times New Roman" w:cs="Times New Roman"/>
          <w:sz w:val="24"/>
          <w:szCs w:val="24"/>
          <w:lang w:val="en-US"/>
        </w:rPr>
        <w:t xml:space="preserve"> is a financial statement prepared to calculate the </w:t>
      </w:r>
      <w:r w:rsidRPr="005A4146">
        <w:rPr>
          <w:rFonts w:ascii="Times New Roman" w:hAnsi="Times New Roman" w:cs="Times New Roman"/>
          <w:b/>
          <w:bCs/>
          <w:sz w:val="24"/>
          <w:szCs w:val="24"/>
          <w:lang w:val="en-US"/>
        </w:rPr>
        <w:t>gross profit or gross loss</w:t>
      </w:r>
      <w:r w:rsidRPr="005A4146">
        <w:rPr>
          <w:rFonts w:ascii="Times New Roman" w:hAnsi="Times New Roman" w:cs="Times New Roman"/>
          <w:sz w:val="24"/>
          <w:szCs w:val="24"/>
          <w:lang w:val="en-US"/>
        </w:rPr>
        <w:t xml:space="preserve"> for a specific accounting period. It focuses on the direct revenues (sales) and direct costs (cost of goods sold and other production-related expenses). The result of the trading account shows the efficiency of core business operations before accounting for indirect expenses.</w:t>
      </w:r>
    </w:p>
    <w:p w14:paraId="053F5F74" w14:textId="77777777" w:rsidR="005A4146" w:rsidRPr="005A4146" w:rsidRDefault="000E30C5" w:rsidP="005A4146">
      <w:pPr>
        <w:spacing w:line="360" w:lineRule="auto"/>
        <w:jc w:val="both"/>
        <w:rPr>
          <w:rFonts w:ascii="Times New Roman" w:hAnsi="Times New Roman" w:cs="Times New Roman"/>
          <w:sz w:val="24"/>
          <w:szCs w:val="24"/>
          <w:lang w:val="en-US"/>
        </w:rPr>
      </w:pPr>
      <w:r w:rsidRPr="005A4146">
        <w:rPr>
          <w:rFonts w:ascii="Times New Roman" w:hAnsi="Times New Roman" w:cs="Times New Roman"/>
          <w:b/>
          <w:bCs/>
          <w:sz w:val="24"/>
          <w:szCs w:val="24"/>
          <w:lang w:val="en-US"/>
        </w:rPr>
        <w:t>Profit and Loss Account</w:t>
      </w:r>
    </w:p>
    <w:p w14:paraId="6CF4A67F" w14:textId="2D3B006D" w:rsidR="000E30C5" w:rsidRPr="005A4146" w:rsidRDefault="000E30C5" w:rsidP="00987305">
      <w:pPr>
        <w:spacing w:line="360" w:lineRule="auto"/>
        <w:jc w:val="both"/>
        <w:rPr>
          <w:rFonts w:ascii="Times New Roman" w:hAnsi="Times New Roman" w:cs="Times New Roman"/>
          <w:sz w:val="24"/>
          <w:szCs w:val="24"/>
        </w:rPr>
      </w:pPr>
      <w:r w:rsidRPr="005A4146">
        <w:rPr>
          <w:rFonts w:ascii="Times New Roman" w:hAnsi="Times New Roman" w:cs="Times New Roman"/>
          <w:sz w:val="24"/>
          <w:szCs w:val="24"/>
          <w:lang w:val="en-US"/>
        </w:rPr>
        <w:t xml:space="preserve">The </w:t>
      </w:r>
      <w:r w:rsidRPr="005A4146">
        <w:rPr>
          <w:rFonts w:ascii="Times New Roman" w:hAnsi="Times New Roman" w:cs="Times New Roman"/>
          <w:b/>
          <w:bCs/>
          <w:sz w:val="24"/>
          <w:szCs w:val="24"/>
          <w:lang w:val="en-US"/>
        </w:rPr>
        <w:t>profit and loss account</w:t>
      </w:r>
      <w:r w:rsidRPr="005A4146">
        <w:rPr>
          <w:rFonts w:ascii="Times New Roman" w:hAnsi="Times New Roman" w:cs="Times New Roman"/>
          <w:sz w:val="24"/>
          <w:szCs w:val="24"/>
          <w:lang w:val="en-US"/>
        </w:rPr>
        <w:t xml:space="preserve">, also known as the income statement, is prepared to calculate the </w:t>
      </w:r>
      <w:bookmarkStart w:id="3" w:name="_GoBack"/>
      <w:bookmarkEnd w:id="2"/>
      <w:bookmarkEnd w:id="3"/>
    </w:p>
    <w:p w14:paraId="7ECB45DB" w14:textId="41E53FD1" w:rsidR="007F39C3" w:rsidRPr="005A4146" w:rsidRDefault="007F39C3" w:rsidP="005A4146">
      <w:pPr>
        <w:spacing w:line="360" w:lineRule="auto"/>
        <w:ind w:left="-567" w:right="-613"/>
        <w:jc w:val="both"/>
        <w:rPr>
          <w:rFonts w:ascii="Times New Roman" w:eastAsia="Arial" w:hAnsi="Times New Roman" w:cs="Times New Roman"/>
          <w:color w:val="000000" w:themeColor="text1"/>
          <w:sz w:val="24"/>
          <w:szCs w:val="24"/>
        </w:rPr>
      </w:pPr>
    </w:p>
    <w:sectPr w:rsidR="007F39C3" w:rsidRPr="005A4146" w:rsidSect="007F39C3">
      <w:headerReference w:type="default" r:id="rId10"/>
      <w:footerReference w:type="default" r:id="rId11"/>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1B6F" w14:textId="77777777" w:rsidR="000F70E9" w:rsidRDefault="000F70E9">
      <w:pPr>
        <w:spacing w:after="0" w:line="240" w:lineRule="auto"/>
      </w:pPr>
      <w:r>
        <w:separator/>
      </w:r>
    </w:p>
  </w:endnote>
  <w:endnote w:type="continuationSeparator" w:id="0">
    <w:p w14:paraId="08545E35" w14:textId="77777777" w:rsidR="000F70E9" w:rsidRDefault="000F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6D04" w14:textId="77777777" w:rsidR="000F70E9" w:rsidRDefault="000F70E9">
      <w:pPr>
        <w:spacing w:after="0" w:line="240" w:lineRule="auto"/>
      </w:pPr>
      <w:r>
        <w:separator/>
      </w:r>
    </w:p>
  </w:footnote>
  <w:footnote w:type="continuationSeparator" w:id="0">
    <w:p w14:paraId="177A81DF" w14:textId="77777777" w:rsidR="000F70E9" w:rsidRDefault="000F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2CB26E3A" w:rsidR="001E6A9F" w:rsidRPr="0075053B" w:rsidRDefault="001E6A9F" w:rsidP="0075053B">
    <w:pPr>
      <w:widowControl w:val="0"/>
      <w:spacing w:line="276" w:lineRule="auto"/>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07DE45A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BDE4874"/>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09EA9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5B7B3C"/>
    <w:multiLevelType w:val="hybridMultilevel"/>
    <w:tmpl w:val="FC1A23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5A1DBD"/>
    <w:multiLevelType w:val="hybridMultilevel"/>
    <w:tmpl w:val="7E641F1E"/>
    <w:lvl w:ilvl="0" w:tplc="70D86726">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6750D2"/>
    <w:multiLevelType w:val="multilevel"/>
    <w:tmpl w:val="8788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106AE5"/>
    <w:multiLevelType w:val="hybridMultilevel"/>
    <w:tmpl w:val="2C04200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A4184"/>
    <w:multiLevelType w:val="multilevel"/>
    <w:tmpl w:val="564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5B130B"/>
    <w:multiLevelType w:val="multilevel"/>
    <w:tmpl w:val="9564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23"/>
  </w:num>
  <w:num w:numId="4">
    <w:abstractNumId w:val="12"/>
  </w:num>
  <w:num w:numId="5">
    <w:abstractNumId w:val="9"/>
  </w:num>
  <w:num w:numId="6">
    <w:abstractNumId w:val="11"/>
  </w:num>
  <w:num w:numId="7">
    <w:abstractNumId w:val="21"/>
  </w:num>
  <w:num w:numId="8">
    <w:abstractNumId w:val="14"/>
  </w:num>
  <w:num w:numId="9">
    <w:abstractNumId w:val="20"/>
  </w:num>
  <w:num w:numId="10">
    <w:abstractNumId w:val="17"/>
  </w:num>
  <w:num w:numId="11">
    <w:abstractNumId w:val="19"/>
  </w:num>
  <w:num w:numId="12">
    <w:abstractNumId w:val="22"/>
  </w:num>
  <w:num w:numId="13">
    <w:abstractNumId w:val="7"/>
  </w:num>
  <w:num w:numId="14">
    <w:abstractNumId w:val="5"/>
  </w:num>
  <w:num w:numId="15">
    <w:abstractNumId w:val="3"/>
  </w:num>
  <w:num w:numId="16">
    <w:abstractNumId w:val="13"/>
  </w:num>
  <w:num w:numId="17">
    <w:abstractNumId w:val="15"/>
  </w:num>
  <w:num w:numId="18">
    <w:abstractNumId w:val="4"/>
  </w:num>
  <w:num w:numId="19">
    <w:abstractNumId w:val="18"/>
  </w:num>
  <w:num w:numId="20">
    <w:abstractNumId w:val="6"/>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1147"/>
    <w:rsid w:val="00021DD2"/>
    <w:rsid w:val="000521EF"/>
    <w:rsid w:val="00081AA9"/>
    <w:rsid w:val="00081DC6"/>
    <w:rsid w:val="00092E24"/>
    <w:rsid w:val="00093015"/>
    <w:rsid w:val="00095810"/>
    <w:rsid w:val="00096DD1"/>
    <w:rsid w:val="000B7F11"/>
    <w:rsid w:val="000C4638"/>
    <w:rsid w:val="000C6D4C"/>
    <w:rsid w:val="000D5D28"/>
    <w:rsid w:val="000E30C5"/>
    <w:rsid w:val="000E65FC"/>
    <w:rsid w:val="000F4595"/>
    <w:rsid w:val="000F70E9"/>
    <w:rsid w:val="000F7A02"/>
    <w:rsid w:val="001210B0"/>
    <w:rsid w:val="0012568E"/>
    <w:rsid w:val="00160DBF"/>
    <w:rsid w:val="0016453C"/>
    <w:rsid w:val="001A6BC6"/>
    <w:rsid w:val="001B46F4"/>
    <w:rsid w:val="001C44C2"/>
    <w:rsid w:val="001E494A"/>
    <w:rsid w:val="001E4CD4"/>
    <w:rsid w:val="001E6A9F"/>
    <w:rsid w:val="001F4636"/>
    <w:rsid w:val="00212FCF"/>
    <w:rsid w:val="00214BCB"/>
    <w:rsid w:val="00257948"/>
    <w:rsid w:val="0027106F"/>
    <w:rsid w:val="00274A2A"/>
    <w:rsid w:val="00297D36"/>
    <w:rsid w:val="002B7A0C"/>
    <w:rsid w:val="002D4EED"/>
    <w:rsid w:val="002D75E6"/>
    <w:rsid w:val="002D7C4C"/>
    <w:rsid w:val="002E4772"/>
    <w:rsid w:val="002E614C"/>
    <w:rsid w:val="002F7B1A"/>
    <w:rsid w:val="003003DA"/>
    <w:rsid w:val="00330AF0"/>
    <w:rsid w:val="00364F89"/>
    <w:rsid w:val="003847ED"/>
    <w:rsid w:val="00387663"/>
    <w:rsid w:val="003A3B2E"/>
    <w:rsid w:val="003E7823"/>
    <w:rsid w:val="003F0CF9"/>
    <w:rsid w:val="00406756"/>
    <w:rsid w:val="0040781C"/>
    <w:rsid w:val="004332C9"/>
    <w:rsid w:val="00472278"/>
    <w:rsid w:val="00490A6F"/>
    <w:rsid w:val="004C1A52"/>
    <w:rsid w:val="004C2D2B"/>
    <w:rsid w:val="004C6CC0"/>
    <w:rsid w:val="00533112"/>
    <w:rsid w:val="00554803"/>
    <w:rsid w:val="00561FF8"/>
    <w:rsid w:val="00580D22"/>
    <w:rsid w:val="00595428"/>
    <w:rsid w:val="005A4146"/>
    <w:rsid w:val="005A4423"/>
    <w:rsid w:val="005B5920"/>
    <w:rsid w:val="005F14F3"/>
    <w:rsid w:val="005F71D3"/>
    <w:rsid w:val="0060010A"/>
    <w:rsid w:val="00610449"/>
    <w:rsid w:val="006445DD"/>
    <w:rsid w:val="00684412"/>
    <w:rsid w:val="0068628D"/>
    <w:rsid w:val="006A454A"/>
    <w:rsid w:val="006B3028"/>
    <w:rsid w:val="006B7E40"/>
    <w:rsid w:val="006C35BE"/>
    <w:rsid w:val="006C379D"/>
    <w:rsid w:val="007075CA"/>
    <w:rsid w:val="00713D33"/>
    <w:rsid w:val="00717B22"/>
    <w:rsid w:val="00743C3B"/>
    <w:rsid w:val="0075053B"/>
    <w:rsid w:val="00750B04"/>
    <w:rsid w:val="00757B77"/>
    <w:rsid w:val="00765818"/>
    <w:rsid w:val="00791B9B"/>
    <w:rsid w:val="007A49B9"/>
    <w:rsid w:val="007D6CD9"/>
    <w:rsid w:val="007F0C2B"/>
    <w:rsid w:val="007F39C3"/>
    <w:rsid w:val="0080023D"/>
    <w:rsid w:val="00816193"/>
    <w:rsid w:val="00820AC7"/>
    <w:rsid w:val="008316AF"/>
    <w:rsid w:val="008444C9"/>
    <w:rsid w:val="00875B8D"/>
    <w:rsid w:val="008903F4"/>
    <w:rsid w:val="008A05BE"/>
    <w:rsid w:val="008E017F"/>
    <w:rsid w:val="008E1EA6"/>
    <w:rsid w:val="008E36B6"/>
    <w:rsid w:val="008F7F0A"/>
    <w:rsid w:val="00923675"/>
    <w:rsid w:val="0092623C"/>
    <w:rsid w:val="00934644"/>
    <w:rsid w:val="009539C1"/>
    <w:rsid w:val="0098285D"/>
    <w:rsid w:val="00987305"/>
    <w:rsid w:val="00987ACB"/>
    <w:rsid w:val="009B510E"/>
    <w:rsid w:val="009C38BB"/>
    <w:rsid w:val="009E0779"/>
    <w:rsid w:val="009E3AD0"/>
    <w:rsid w:val="00A044B3"/>
    <w:rsid w:val="00A34F34"/>
    <w:rsid w:val="00A4535A"/>
    <w:rsid w:val="00A70003"/>
    <w:rsid w:val="00A83547"/>
    <w:rsid w:val="00AB1FDB"/>
    <w:rsid w:val="00B25E86"/>
    <w:rsid w:val="00B6632E"/>
    <w:rsid w:val="00BC682B"/>
    <w:rsid w:val="00BE3AD8"/>
    <w:rsid w:val="00C120BD"/>
    <w:rsid w:val="00C22F34"/>
    <w:rsid w:val="00C471A1"/>
    <w:rsid w:val="00C53CD1"/>
    <w:rsid w:val="00C70A03"/>
    <w:rsid w:val="00C83C35"/>
    <w:rsid w:val="00C8426E"/>
    <w:rsid w:val="00C91A9E"/>
    <w:rsid w:val="00CA21F5"/>
    <w:rsid w:val="00CC016F"/>
    <w:rsid w:val="00CC230F"/>
    <w:rsid w:val="00CEA6ED"/>
    <w:rsid w:val="00CF4BF6"/>
    <w:rsid w:val="00D23818"/>
    <w:rsid w:val="00D3555F"/>
    <w:rsid w:val="00D72B94"/>
    <w:rsid w:val="00D90D8C"/>
    <w:rsid w:val="00DC3BBB"/>
    <w:rsid w:val="00DD333C"/>
    <w:rsid w:val="00DE628B"/>
    <w:rsid w:val="00DF260E"/>
    <w:rsid w:val="00DF780B"/>
    <w:rsid w:val="00E01D6B"/>
    <w:rsid w:val="00E02C12"/>
    <w:rsid w:val="00E12B5E"/>
    <w:rsid w:val="00E55BBA"/>
    <w:rsid w:val="00E84512"/>
    <w:rsid w:val="00EB6E8C"/>
    <w:rsid w:val="00F126FC"/>
    <w:rsid w:val="00F46D65"/>
    <w:rsid w:val="00F56982"/>
    <w:rsid w:val="00F60F7E"/>
    <w:rsid w:val="00F7718D"/>
    <w:rsid w:val="00F81105"/>
    <w:rsid w:val="00F83C4C"/>
    <w:rsid w:val="00FA1868"/>
    <w:rsid w:val="00FB370E"/>
    <w:rsid w:val="00FB66FB"/>
    <w:rsid w:val="00FC4105"/>
    <w:rsid w:val="00FC464C"/>
    <w:rsid w:val="00FE68A2"/>
    <w:rsid w:val="00FF3A33"/>
    <w:rsid w:val="00FF707A"/>
    <w:rsid w:val="0175886F"/>
    <w:rsid w:val="02AEE632"/>
    <w:rsid w:val="08DC25D9"/>
    <w:rsid w:val="1E150E75"/>
    <w:rsid w:val="25FB08F9"/>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E55B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F3A33"/>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FF3A33"/>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FF3A33"/>
  </w:style>
  <w:style w:type="paragraph" w:customStyle="1" w:styleId="Compact">
    <w:name w:val="Compact"/>
    <w:basedOn w:val="BodyText"/>
    <w:qFormat/>
    <w:rsid w:val="00FF3A33"/>
    <w:pPr>
      <w:spacing w:before="36" w:after="36"/>
    </w:pPr>
  </w:style>
  <w:style w:type="table" w:customStyle="1" w:styleId="Table">
    <w:name w:val="Table"/>
    <w:semiHidden/>
    <w:unhideWhenUsed/>
    <w:qFormat/>
    <w:rsid w:val="00FF3A33"/>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semiHidden/>
    <w:unhideWhenUsed/>
    <w:rsid w:val="00987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0541">
      <w:bodyDiv w:val="1"/>
      <w:marLeft w:val="0"/>
      <w:marRight w:val="0"/>
      <w:marTop w:val="0"/>
      <w:marBottom w:val="0"/>
      <w:divBdr>
        <w:top w:val="none" w:sz="0" w:space="0" w:color="auto"/>
        <w:left w:val="none" w:sz="0" w:space="0" w:color="auto"/>
        <w:bottom w:val="none" w:sz="0" w:space="0" w:color="auto"/>
        <w:right w:val="none" w:sz="0" w:space="0" w:color="auto"/>
      </w:divBdr>
      <w:divsChild>
        <w:div w:id="1985698393">
          <w:marLeft w:val="0"/>
          <w:marRight w:val="0"/>
          <w:marTop w:val="0"/>
          <w:marBottom w:val="0"/>
          <w:divBdr>
            <w:top w:val="none" w:sz="0" w:space="0" w:color="auto"/>
            <w:left w:val="none" w:sz="0" w:space="0" w:color="auto"/>
            <w:bottom w:val="none" w:sz="0" w:space="0" w:color="auto"/>
            <w:right w:val="none" w:sz="0" w:space="0" w:color="auto"/>
          </w:divBdr>
          <w:divsChild>
            <w:div w:id="1676956607">
              <w:marLeft w:val="0"/>
              <w:marRight w:val="0"/>
              <w:marTop w:val="0"/>
              <w:marBottom w:val="0"/>
              <w:divBdr>
                <w:top w:val="none" w:sz="0" w:space="0" w:color="auto"/>
                <w:left w:val="none" w:sz="0" w:space="0" w:color="auto"/>
                <w:bottom w:val="none" w:sz="0" w:space="0" w:color="auto"/>
                <w:right w:val="none" w:sz="0" w:space="0" w:color="auto"/>
              </w:divBdr>
              <w:divsChild>
                <w:div w:id="1811512268">
                  <w:marLeft w:val="0"/>
                  <w:marRight w:val="0"/>
                  <w:marTop w:val="0"/>
                  <w:marBottom w:val="0"/>
                  <w:divBdr>
                    <w:top w:val="none" w:sz="0" w:space="0" w:color="auto"/>
                    <w:left w:val="none" w:sz="0" w:space="0" w:color="auto"/>
                    <w:bottom w:val="none" w:sz="0" w:space="0" w:color="auto"/>
                    <w:right w:val="none" w:sz="0" w:space="0" w:color="auto"/>
                  </w:divBdr>
                  <w:divsChild>
                    <w:div w:id="197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3497">
          <w:marLeft w:val="0"/>
          <w:marRight w:val="0"/>
          <w:marTop w:val="0"/>
          <w:marBottom w:val="0"/>
          <w:divBdr>
            <w:top w:val="none" w:sz="0" w:space="0" w:color="auto"/>
            <w:left w:val="none" w:sz="0" w:space="0" w:color="auto"/>
            <w:bottom w:val="none" w:sz="0" w:space="0" w:color="auto"/>
            <w:right w:val="none" w:sz="0" w:space="0" w:color="auto"/>
          </w:divBdr>
          <w:divsChild>
            <w:div w:id="516695913">
              <w:marLeft w:val="0"/>
              <w:marRight w:val="0"/>
              <w:marTop w:val="0"/>
              <w:marBottom w:val="0"/>
              <w:divBdr>
                <w:top w:val="none" w:sz="0" w:space="0" w:color="auto"/>
                <w:left w:val="none" w:sz="0" w:space="0" w:color="auto"/>
                <w:bottom w:val="none" w:sz="0" w:space="0" w:color="auto"/>
                <w:right w:val="none" w:sz="0" w:space="0" w:color="auto"/>
              </w:divBdr>
              <w:divsChild>
                <w:div w:id="972294909">
                  <w:marLeft w:val="0"/>
                  <w:marRight w:val="0"/>
                  <w:marTop w:val="0"/>
                  <w:marBottom w:val="0"/>
                  <w:divBdr>
                    <w:top w:val="none" w:sz="0" w:space="0" w:color="auto"/>
                    <w:left w:val="none" w:sz="0" w:space="0" w:color="auto"/>
                    <w:bottom w:val="none" w:sz="0" w:space="0" w:color="auto"/>
                    <w:right w:val="none" w:sz="0" w:space="0" w:color="auto"/>
                  </w:divBdr>
                  <w:divsChild>
                    <w:div w:id="421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0222">
      <w:bodyDiv w:val="1"/>
      <w:marLeft w:val="0"/>
      <w:marRight w:val="0"/>
      <w:marTop w:val="0"/>
      <w:marBottom w:val="0"/>
      <w:divBdr>
        <w:top w:val="none" w:sz="0" w:space="0" w:color="auto"/>
        <w:left w:val="none" w:sz="0" w:space="0" w:color="auto"/>
        <w:bottom w:val="none" w:sz="0" w:space="0" w:color="auto"/>
        <w:right w:val="none" w:sz="0" w:space="0" w:color="auto"/>
      </w:divBdr>
    </w:div>
    <w:div w:id="161045915">
      <w:bodyDiv w:val="1"/>
      <w:marLeft w:val="0"/>
      <w:marRight w:val="0"/>
      <w:marTop w:val="0"/>
      <w:marBottom w:val="0"/>
      <w:divBdr>
        <w:top w:val="none" w:sz="0" w:space="0" w:color="auto"/>
        <w:left w:val="none" w:sz="0" w:space="0" w:color="auto"/>
        <w:bottom w:val="none" w:sz="0" w:space="0" w:color="auto"/>
        <w:right w:val="none" w:sz="0" w:space="0" w:color="auto"/>
      </w:divBdr>
      <w:divsChild>
        <w:div w:id="233246342">
          <w:marLeft w:val="0"/>
          <w:marRight w:val="0"/>
          <w:marTop w:val="0"/>
          <w:marBottom w:val="0"/>
          <w:divBdr>
            <w:top w:val="none" w:sz="0" w:space="0" w:color="auto"/>
            <w:left w:val="none" w:sz="0" w:space="0" w:color="auto"/>
            <w:bottom w:val="none" w:sz="0" w:space="0" w:color="auto"/>
            <w:right w:val="none" w:sz="0" w:space="0" w:color="auto"/>
          </w:divBdr>
          <w:divsChild>
            <w:div w:id="376852563">
              <w:marLeft w:val="0"/>
              <w:marRight w:val="0"/>
              <w:marTop w:val="0"/>
              <w:marBottom w:val="0"/>
              <w:divBdr>
                <w:top w:val="none" w:sz="0" w:space="0" w:color="auto"/>
                <w:left w:val="none" w:sz="0" w:space="0" w:color="auto"/>
                <w:bottom w:val="none" w:sz="0" w:space="0" w:color="auto"/>
                <w:right w:val="none" w:sz="0" w:space="0" w:color="auto"/>
              </w:divBdr>
              <w:divsChild>
                <w:div w:id="1728987912">
                  <w:marLeft w:val="0"/>
                  <w:marRight w:val="0"/>
                  <w:marTop w:val="0"/>
                  <w:marBottom w:val="0"/>
                  <w:divBdr>
                    <w:top w:val="none" w:sz="0" w:space="0" w:color="auto"/>
                    <w:left w:val="none" w:sz="0" w:space="0" w:color="auto"/>
                    <w:bottom w:val="none" w:sz="0" w:space="0" w:color="auto"/>
                    <w:right w:val="none" w:sz="0" w:space="0" w:color="auto"/>
                  </w:divBdr>
                  <w:divsChild>
                    <w:div w:id="20572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2557">
          <w:marLeft w:val="0"/>
          <w:marRight w:val="0"/>
          <w:marTop w:val="0"/>
          <w:marBottom w:val="0"/>
          <w:divBdr>
            <w:top w:val="none" w:sz="0" w:space="0" w:color="auto"/>
            <w:left w:val="none" w:sz="0" w:space="0" w:color="auto"/>
            <w:bottom w:val="none" w:sz="0" w:space="0" w:color="auto"/>
            <w:right w:val="none" w:sz="0" w:space="0" w:color="auto"/>
          </w:divBdr>
          <w:divsChild>
            <w:div w:id="300234449">
              <w:marLeft w:val="0"/>
              <w:marRight w:val="0"/>
              <w:marTop w:val="0"/>
              <w:marBottom w:val="0"/>
              <w:divBdr>
                <w:top w:val="none" w:sz="0" w:space="0" w:color="auto"/>
                <w:left w:val="none" w:sz="0" w:space="0" w:color="auto"/>
                <w:bottom w:val="none" w:sz="0" w:space="0" w:color="auto"/>
                <w:right w:val="none" w:sz="0" w:space="0" w:color="auto"/>
              </w:divBdr>
              <w:divsChild>
                <w:div w:id="1322124699">
                  <w:marLeft w:val="0"/>
                  <w:marRight w:val="0"/>
                  <w:marTop w:val="0"/>
                  <w:marBottom w:val="0"/>
                  <w:divBdr>
                    <w:top w:val="none" w:sz="0" w:space="0" w:color="auto"/>
                    <w:left w:val="none" w:sz="0" w:space="0" w:color="auto"/>
                    <w:bottom w:val="none" w:sz="0" w:space="0" w:color="auto"/>
                    <w:right w:val="none" w:sz="0" w:space="0" w:color="auto"/>
                  </w:divBdr>
                  <w:divsChild>
                    <w:div w:id="7465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47191">
      <w:bodyDiv w:val="1"/>
      <w:marLeft w:val="0"/>
      <w:marRight w:val="0"/>
      <w:marTop w:val="0"/>
      <w:marBottom w:val="0"/>
      <w:divBdr>
        <w:top w:val="none" w:sz="0" w:space="0" w:color="auto"/>
        <w:left w:val="none" w:sz="0" w:space="0" w:color="auto"/>
        <w:bottom w:val="none" w:sz="0" w:space="0" w:color="auto"/>
        <w:right w:val="none" w:sz="0" w:space="0" w:color="auto"/>
      </w:divBdr>
      <w:divsChild>
        <w:div w:id="1520779371">
          <w:marLeft w:val="0"/>
          <w:marRight w:val="0"/>
          <w:marTop w:val="0"/>
          <w:marBottom w:val="0"/>
          <w:divBdr>
            <w:top w:val="none" w:sz="0" w:space="0" w:color="auto"/>
            <w:left w:val="none" w:sz="0" w:space="0" w:color="auto"/>
            <w:bottom w:val="none" w:sz="0" w:space="0" w:color="auto"/>
            <w:right w:val="none" w:sz="0" w:space="0" w:color="auto"/>
          </w:divBdr>
          <w:divsChild>
            <w:div w:id="1656833938">
              <w:marLeft w:val="0"/>
              <w:marRight w:val="0"/>
              <w:marTop w:val="0"/>
              <w:marBottom w:val="0"/>
              <w:divBdr>
                <w:top w:val="none" w:sz="0" w:space="0" w:color="auto"/>
                <w:left w:val="none" w:sz="0" w:space="0" w:color="auto"/>
                <w:bottom w:val="none" w:sz="0" w:space="0" w:color="auto"/>
                <w:right w:val="none" w:sz="0" w:space="0" w:color="auto"/>
              </w:divBdr>
              <w:divsChild>
                <w:div w:id="1248615503">
                  <w:marLeft w:val="0"/>
                  <w:marRight w:val="0"/>
                  <w:marTop w:val="0"/>
                  <w:marBottom w:val="0"/>
                  <w:divBdr>
                    <w:top w:val="none" w:sz="0" w:space="0" w:color="auto"/>
                    <w:left w:val="none" w:sz="0" w:space="0" w:color="auto"/>
                    <w:bottom w:val="none" w:sz="0" w:space="0" w:color="auto"/>
                    <w:right w:val="none" w:sz="0" w:space="0" w:color="auto"/>
                  </w:divBdr>
                  <w:divsChild>
                    <w:div w:id="12359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4665">
          <w:marLeft w:val="0"/>
          <w:marRight w:val="0"/>
          <w:marTop w:val="0"/>
          <w:marBottom w:val="0"/>
          <w:divBdr>
            <w:top w:val="none" w:sz="0" w:space="0" w:color="auto"/>
            <w:left w:val="none" w:sz="0" w:space="0" w:color="auto"/>
            <w:bottom w:val="none" w:sz="0" w:space="0" w:color="auto"/>
            <w:right w:val="none" w:sz="0" w:space="0" w:color="auto"/>
          </w:divBdr>
          <w:divsChild>
            <w:div w:id="1423531371">
              <w:marLeft w:val="0"/>
              <w:marRight w:val="0"/>
              <w:marTop w:val="0"/>
              <w:marBottom w:val="0"/>
              <w:divBdr>
                <w:top w:val="none" w:sz="0" w:space="0" w:color="auto"/>
                <w:left w:val="none" w:sz="0" w:space="0" w:color="auto"/>
                <w:bottom w:val="none" w:sz="0" w:space="0" w:color="auto"/>
                <w:right w:val="none" w:sz="0" w:space="0" w:color="auto"/>
              </w:divBdr>
              <w:divsChild>
                <w:div w:id="1012225155">
                  <w:marLeft w:val="0"/>
                  <w:marRight w:val="0"/>
                  <w:marTop w:val="0"/>
                  <w:marBottom w:val="0"/>
                  <w:divBdr>
                    <w:top w:val="none" w:sz="0" w:space="0" w:color="auto"/>
                    <w:left w:val="none" w:sz="0" w:space="0" w:color="auto"/>
                    <w:bottom w:val="none" w:sz="0" w:space="0" w:color="auto"/>
                    <w:right w:val="none" w:sz="0" w:space="0" w:color="auto"/>
                  </w:divBdr>
                  <w:divsChild>
                    <w:div w:id="17225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44950">
      <w:bodyDiv w:val="1"/>
      <w:marLeft w:val="0"/>
      <w:marRight w:val="0"/>
      <w:marTop w:val="0"/>
      <w:marBottom w:val="0"/>
      <w:divBdr>
        <w:top w:val="none" w:sz="0" w:space="0" w:color="auto"/>
        <w:left w:val="none" w:sz="0" w:space="0" w:color="auto"/>
        <w:bottom w:val="none" w:sz="0" w:space="0" w:color="auto"/>
        <w:right w:val="none" w:sz="0" w:space="0" w:color="auto"/>
      </w:divBdr>
      <w:divsChild>
        <w:div w:id="1520000979">
          <w:marLeft w:val="0"/>
          <w:marRight w:val="0"/>
          <w:marTop w:val="0"/>
          <w:marBottom w:val="0"/>
          <w:divBdr>
            <w:top w:val="none" w:sz="0" w:space="0" w:color="auto"/>
            <w:left w:val="none" w:sz="0" w:space="0" w:color="auto"/>
            <w:bottom w:val="none" w:sz="0" w:space="0" w:color="auto"/>
            <w:right w:val="none" w:sz="0" w:space="0" w:color="auto"/>
          </w:divBdr>
          <w:divsChild>
            <w:div w:id="1295984258">
              <w:marLeft w:val="0"/>
              <w:marRight w:val="0"/>
              <w:marTop w:val="0"/>
              <w:marBottom w:val="0"/>
              <w:divBdr>
                <w:top w:val="none" w:sz="0" w:space="0" w:color="auto"/>
                <w:left w:val="none" w:sz="0" w:space="0" w:color="auto"/>
                <w:bottom w:val="none" w:sz="0" w:space="0" w:color="auto"/>
                <w:right w:val="none" w:sz="0" w:space="0" w:color="auto"/>
              </w:divBdr>
              <w:divsChild>
                <w:div w:id="1430269480">
                  <w:marLeft w:val="0"/>
                  <w:marRight w:val="0"/>
                  <w:marTop w:val="0"/>
                  <w:marBottom w:val="0"/>
                  <w:divBdr>
                    <w:top w:val="none" w:sz="0" w:space="0" w:color="auto"/>
                    <w:left w:val="none" w:sz="0" w:space="0" w:color="auto"/>
                    <w:bottom w:val="none" w:sz="0" w:space="0" w:color="auto"/>
                    <w:right w:val="none" w:sz="0" w:space="0" w:color="auto"/>
                  </w:divBdr>
                  <w:divsChild>
                    <w:div w:id="198128052">
                      <w:marLeft w:val="0"/>
                      <w:marRight w:val="0"/>
                      <w:marTop w:val="0"/>
                      <w:marBottom w:val="0"/>
                      <w:divBdr>
                        <w:top w:val="none" w:sz="0" w:space="0" w:color="auto"/>
                        <w:left w:val="none" w:sz="0" w:space="0" w:color="auto"/>
                        <w:bottom w:val="none" w:sz="0" w:space="0" w:color="auto"/>
                        <w:right w:val="none" w:sz="0" w:space="0" w:color="auto"/>
                      </w:divBdr>
                      <w:divsChild>
                        <w:div w:id="225992258">
                          <w:marLeft w:val="0"/>
                          <w:marRight w:val="0"/>
                          <w:marTop w:val="0"/>
                          <w:marBottom w:val="0"/>
                          <w:divBdr>
                            <w:top w:val="none" w:sz="0" w:space="0" w:color="auto"/>
                            <w:left w:val="none" w:sz="0" w:space="0" w:color="auto"/>
                            <w:bottom w:val="none" w:sz="0" w:space="0" w:color="auto"/>
                            <w:right w:val="none" w:sz="0" w:space="0" w:color="auto"/>
                          </w:divBdr>
                          <w:divsChild>
                            <w:div w:id="707024569">
                              <w:marLeft w:val="0"/>
                              <w:marRight w:val="0"/>
                              <w:marTop w:val="0"/>
                              <w:marBottom w:val="0"/>
                              <w:divBdr>
                                <w:top w:val="none" w:sz="0" w:space="0" w:color="auto"/>
                                <w:left w:val="none" w:sz="0" w:space="0" w:color="auto"/>
                                <w:bottom w:val="none" w:sz="0" w:space="0" w:color="auto"/>
                                <w:right w:val="none" w:sz="0" w:space="0" w:color="auto"/>
                              </w:divBdr>
                              <w:divsChild>
                                <w:div w:id="846361953">
                                  <w:marLeft w:val="0"/>
                                  <w:marRight w:val="0"/>
                                  <w:marTop w:val="0"/>
                                  <w:marBottom w:val="0"/>
                                  <w:divBdr>
                                    <w:top w:val="none" w:sz="0" w:space="0" w:color="auto"/>
                                    <w:left w:val="none" w:sz="0" w:space="0" w:color="auto"/>
                                    <w:bottom w:val="none" w:sz="0" w:space="0" w:color="auto"/>
                                    <w:right w:val="none" w:sz="0" w:space="0" w:color="auto"/>
                                  </w:divBdr>
                                  <w:divsChild>
                                    <w:div w:id="1307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1819">
                          <w:marLeft w:val="0"/>
                          <w:marRight w:val="0"/>
                          <w:marTop w:val="0"/>
                          <w:marBottom w:val="0"/>
                          <w:divBdr>
                            <w:top w:val="none" w:sz="0" w:space="0" w:color="auto"/>
                            <w:left w:val="none" w:sz="0" w:space="0" w:color="auto"/>
                            <w:bottom w:val="none" w:sz="0" w:space="0" w:color="auto"/>
                            <w:right w:val="none" w:sz="0" w:space="0" w:color="auto"/>
                          </w:divBdr>
                          <w:divsChild>
                            <w:div w:id="1910648535">
                              <w:marLeft w:val="0"/>
                              <w:marRight w:val="0"/>
                              <w:marTop w:val="0"/>
                              <w:marBottom w:val="0"/>
                              <w:divBdr>
                                <w:top w:val="none" w:sz="0" w:space="0" w:color="auto"/>
                                <w:left w:val="none" w:sz="0" w:space="0" w:color="auto"/>
                                <w:bottom w:val="none" w:sz="0" w:space="0" w:color="auto"/>
                                <w:right w:val="none" w:sz="0" w:space="0" w:color="auto"/>
                              </w:divBdr>
                              <w:divsChild>
                                <w:div w:id="563176097">
                                  <w:marLeft w:val="0"/>
                                  <w:marRight w:val="0"/>
                                  <w:marTop w:val="0"/>
                                  <w:marBottom w:val="0"/>
                                  <w:divBdr>
                                    <w:top w:val="none" w:sz="0" w:space="0" w:color="auto"/>
                                    <w:left w:val="none" w:sz="0" w:space="0" w:color="auto"/>
                                    <w:bottom w:val="none" w:sz="0" w:space="0" w:color="auto"/>
                                    <w:right w:val="none" w:sz="0" w:space="0" w:color="auto"/>
                                  </w:divBdr>
                                  <w:divsChild>
                                    <w:div w:id="10398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468228">
      <w:bodyDiv w:val="1"/>
      <w:marLeft w:val="0"/>
      <w:marRight w:val="0"/>
      <w:marTop w:val="0"/>
      <w:marBottom w:val="0"/>
      <w:divBdr>
        <w:top w:val="none" w:sz="0" w:space="0" w:color="auto"/>
        <w:left w:val="none" w:sz="0" w:space="0" w:color="auto"/>
        <w:bottom w:val="none" w:sz="0" w:space="0" w:color="auto"/>
        <w:right w:val="none" w:sz="0" w:space="0" w:color="auto"/>
      </w:divBdr>
      <w:divsChild>
        <w:div w:id="1246914703">
          <w:marLeft w:val="0"/>
          <w:marRight w:val="0"/>
          <w:marTop w:val="0"/>
          <w:marBottom w:val="0"/>
          <w:divBdr>
            <w:top w:val="none" w:sz="0" w:space="0" w:color="auto"/>
            <w:left w:val="none" w:sz="0" w:space="0" w:color="auto"/>
            <w:bottom w:val="none" w:sz="0" w:space="0" w:color="auto"/>
            <w:right w:val="none" w:sz="0" w:space="0" w:color="auto"/>
          </w:divBdr>
          <w:divsChild>
            <w:div w:id="512887020">
              <w:marLeft w:val="0"/>
              <w:marRight w:val="0"/>
              <w:marTop w:val="0"/>
              <w:marBottom w:val="0"/>
              <w:divBdr>
                <w:top w:val="none" w:sz="0" w:space="0" w:color="auto"/>
                <w:left w:val="none" w:sz="0" w:space="0" w:color="auto"/>
                <w:bottom w:val="none" w:sz="0" w:space="0" w:color="auto"/>
                <w:right w:val="none" w:sz="0" w:space="0" w:color="auto"/>
              </w:divBdr>
              <w:divsChild>
                <w:div w:id="1180510465">
                  <w:marLeft w:val="0"/>
                  <w:marRight w:val="0"/>
                  <w:marTop w:val="0"/>
                  <w:marBottom w:val="0"/>
                  <w:divBdr>
                    <w:top w:val="none" w:sz="0" w:space="0" w:color="auto"/>
                    <w:left w:val="none" w:sz="0" w:space="0" w:color="auto"/>
                    <w:bottom w:val="none" w:sz="0" w:space="0" w:color="auto"/>
                    <w:right w:val="none" w:sz="0" w:space="0" w:color="auto"/>
                  </w:divBdr>
                  <w:divsChild>
                    <w:div w:id="16984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144">
          <w:marLeft w:val="0"/>
          <w:marRight w:val="0"/>
          <w:marTop w:val="0"/>
          <w:marBottom w:val="0"/>
          <w:divBdr>
            <w:top w:val="none" w:sz="0" w:space="0" w:color="auto"/>
            <w:left w:val="none" w:sz="0" w:space="0" w:color="auto"/>
            <w:bottom w:val="none" w:sz="0" w:space="0" w:color="auto"/>
            <w:right w:val="none" w:sz="0" w:space="0" w:color="auto"/>
          </w:divBdr>
          <w:divsChild>
            <w:div w:id="1654868193">
              <w:marLeft w:val="0"/>
              <w:marRight w:val="0"/>
              <w:marTop w:val="0"/>
              <w:marBottom w:val="0"/>
              <w:divBdr>
                <w:top w:val="none" w:sz="0" w:space="0" w:color="auto"/>
                <w:left w:val="none" w:sz="0" w:space="0" w:color="auto"/>
                <w:bottom w:val="none" w:sz="0" w:space="0" w:color="auto"/>
                <w:right w:val="none" w:sz="0" w:space="0" w:color="auto"/>
              </w:divBdr>
              <w:divsChild>
                <w:div w:id="1054961591">
                  <w:marLeft w:val="0"/>
                  <w:marRight w:val="0"/>
                  <w:marTop w:val="0"/>
                  <w:marBottom w:val="0"/>
                  <w:divBdr>
                    <w:top w:val="none" w:sz="0" w:space="0" w:color="auto"/>
                    <w:left w:val="none" w:sz="0" w:space="0" w:color="auto"/>
                    <w:bottom w:val="none" w:sz="0" w:space="0" w:color="auto"/>
                    <w:right w:val="none" w:sz="0" w:space="0" w:color="auto"/>
                  </w:divBdr>
                  <w:divsChild>
                    <w:div w:id="18704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4183">
      <w:bodyDiv w:val="1"/>
      <w:marLeft w:val="0"/>
      <w:marRight w:val="0"/>
      <w:marTop w:val="0"/>
      <w:marBottom w:val="0"/>
      <w:divBdr>
        <w:top w:val="none" w:sz="0" w:space="0" w:color="auto"/>
        <w:left w:val="none" w:sz="0" w:space="0" w:color="auto"/>
        <w:bottom w:val="none" w:sz="0" w:space="0" w:color="auto"/>
        <w:right w:val="none" w:sz="0" w:space="0" w:color="auto"/>
      </w:divBdr>
    </w:div>
    <w:div w:id="2108116393">
      <w:bodyDiv w:val="1"/>
      <w:marLeft w:val="0"/>
      <w:marRight w:val="0"/>
      <w:marTop w:val="0"/>
      <w:marBottom w:val="0"/>
      <w:divBdr>
        <w:top w:val="none" w:sz="0" w:space="0" w:color="auto"/>
        <w:left w:val="none" w:sz="0" w:space="0" w:color="auto"/>
        <w:bottom w:val="none" w:sz="0" w:space="0" w:color="auto"/>
        <w:right w:val="none" w:sz="0" w:space="0" w:color="auto"/>
      </w:divBdr>
      <w:divsChild>
        <w:div w:id="808205967">
          <w:marLeft w:val="0"/>
          <w:marRight w:val="0"/>
          <w:marTop w:val="0"/>
          <w:marBottom w:val="0"/>
          <w:divBdr>
            <w:top w:val="none" w:sz="0" w:space="0" w:color="auto"/>
            <w:left w:val="none" w:sz="0" w:space="0" w:color="auto"/>
            <w:bottom w:val="none" w:sz="0" w:space="0" w:color="auto"/>
            <w:right w:val="none" w:sz="0" w:space="0" w:color="auto"/>
          </w:divBdr>
          <w:divsChild>
            <w:div w:id="1304429136">
              <w:marLeft w:val="0"/>
              <w:marRight w:val="0"/>
              <w:marTop w:val="0"/>
              <w:marBottom w:val="0"/>
              <w:divBdr>
                <w:top w:val="none" w:sz="0" w:space="0" w:color="auto"/>
                <w:left w:val="none" w:sz="0" w:space="0" w:color="auto"/>
                <w:bottom w:val="none" w:sz="0" w:space="0" w:color="auto"/>
                <w:right w:val="none" w:sz="0" w:space="0" w:color="auto"/>
              </w:divBdr>
              <w:divsChild>
                <w:div w:id="69472075">
                  <w:marLeft w:val="0"/>
                  <w:marRight w:val="0"/>
                  <w:marTop w:val="0"/>
                  <w:marBottom w:val="0"/>
                  <w:divBdr>
                    <w:top w:val="none" w:sz="0" w:space="0" w:color="auto"/>
                    <w:left w:val="none" w:sz="0" w:space="0" w:color="auto"/>
                    <w:bottom w:val="none" w:sz="0" w:space="0" w:color="auto"/>
                    <w:right w:val="none" w:sz="0" w:space="0" w:color="auto"/>
                  </w:divBdr>
                  <w:divsChild>
                    <w:div w:id="1894584955">
                      <w:marLeft w:val="0"/>
                      <w:marRight w:val="0"/>
                      <w:marTop w:val="0"/>
                      <w:marBottom w:val="0"/>
                      <w:divBdr>
                        <w:top w:val="none" w:sz="0" w:space="0" w:color="auto"/>
                        <w:left w:val="none" w:sz="0" w:space="0" w:color="auto"/>
                        <w:bottom w:val="none" w:sz="0" w:space="0" w:color="auto"/>
                        <w:right w:val="none" w:sz="0" w:space="0" w:color="auto"/>
                      </w:divBdr>
                      <w:divsChild>
                        <w:div w:id="129708325">
                          <w:marLeft w:val="0"/>
                          <w:marRight w:val="0"/>
                          <w:marTop w:val="0"/>
                          <w:marBottom w:val="0"/>
                          <w:divBdr>
                            <w:top w:val="none" w:sz="0" w:space="0" w:color="auto"/>
                            <w:left w:val="none" w:sz="0" w:space="0" w:color="auto"/>
                            <w:bottom w:val="none" w:sz="0" w:space="0" w:color="auto"/>
                            <w:right w:val="none" w:sz="0" w:space="0" w:color="auto"/>
                          </w:divBdr>
                          <w:divsChild>
                            <w:div w:id="111941587">
                              <w:marLeft w:val="0"/>
                              <w:marRight w:val="0"/>
                              <w:marTop w:val="0"/>
                              <w:marBottom w:val="0"/>
                              <w:divBdr>
                                <w:top w:val="none" w:sz="0" w:space="0" w:color="auto"/>
                                <w:left w:val="none" w:sz="0" w:space="0" w:color="auto"/>
                                <w:bottom w:val="none" w:sz="0" w:space="0" w:color="auto"/>
                                <w:right w:val="none" w:sz="0" w:space="0" w:color="auto"/>
                              </w:divBdr>
                              <w:divsChild>
                                <w:div w:id="1743747998">
                                  <w:marLeft w:val="0"/>
                                  <w:marRight w:val="0"/>
                                  <w:marTop w:val="0"/>
                                  <w:marBottom w:val="0"/>
                                  <w:divBdr>
                                    <w:top w:val="none" w:sz="0" w:space="0" w:color="auto"/>
                                    <w:left w:val="none" w:sz="0" w:space="0" w:color="auto"/>
                                    <w:bottom w:val="none" w:sz="0" w:space="0" w:color="auto"/>
                                    <w:right w:val="none" w:sz="0" w:space="0" w:color="auto"/>
                                  </w:divBdr>
                                  <w:divsChild>
                                    <w:div w:id="10448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4869">
                          <w:marLeft w:val="0"/>
                          <w:marRight w:val="0"/>
                          <w:marTop w:val="0"/>
                          <w:marBottom w:val="0"/>
                          <w:divBdr>
                            <w:top w:val="none" w:sz="0" w:space="0" w:color="auto"/>
                            <w:left w:val="none" w:sz="0" w:space="0" w:color="auto"/>
                            <w:bottom w:val="none" w:sz="0" w:space="0" w:color="auto"/>
                            <w:right w:val="none" w:sz="0" w:space="0" w:color="auto"/>
                          </w:divBdr>
                          <w:divsChild>
                            <w:div w:id="2054117654">
                              <w:marLeft w:val="0"/>
                              <w:marRight w:val="0"/>
                              <w:marTop w:val="0"/>
                              <w:marBottom w:val="0"/>
                              <w:divBdr>
                                <w:top w:val="none" w:sz="0" w:space="0" w:color="auto"/>
                                <w:left w:val="none" w:sz="0" w:space="0" w:color="auto"/>
                                <w:bottom w:val="none" w:sz="0" w:space="0" w:color="auto"/>
                                <w:right w:val="none" w:sz="0" w:space="0" w:color="auto"/>
                              </w:divBdr>
                              <w:divsChild>
                                <w:div w:id="1476021043">
                                  <w:marLeft w:val="0"/>
                                  <w:marRight w:val="0"/>
                                  <w:marTop w:val="0"/>
                                  <w:marBottom w:val="0"/>
                                  <w:divBdr>
                                    <w:top w:val="none" w:sz="0" w:space="0" w:color="auto"/>
                                    <w:left w:val="none" w:sz="0" w:space="0" w:color="auto"/>
                                    <w:bottom w:val="none" w:sz="0" w:space="0" w:color="auto"/>
                                    <w:right w:val="none" w:sz="0" w:space="0" w:color="auto"/>
                                  </w:divBdr>
                                  <w:divsChild>
                                    <w:div w:id="16390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5</Pages>
  <Words>852</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Machinery Account: From the Year 2020 to 2022</vt:lpstr>
      <vt:lpstr>        Key Transactions Overview</vt:lpstr>
      <vt:lpstr>        Step-by-Step Calculation of Depreciation</vt:lpstr>
      <vt:lpstr>        Machinery Account</vt:lpstr>
      <vt:lpstr>        Explanation of the Account</vt:lpstr>
      <vt:lpstr>        Conclusion</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36</cp:revision>
  <dcterms:created xsi:type="dcterms:W3CDTF">2024-10-18T10:50:00Z</dcterms:created>
  <dcterms:modified xsi:type="dcterms:W3CDTF">2024-12-27T17:40:00Z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