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102E9E" w14:paraId="5F11E53B" w14:textId="77777777" w:rsidTr="0052627E">
        <w:trPr>
          <w:jc w:val="center"/>
        </w:trPr>
        <w:tc>
          <w:tcPr>
            <w:tcW w:w="1806" w:type="pct"/>
          </w:tcPr>
          <w:p w14:paraId="204B55E6" w14:textId="079E6E4E" w:rsidR="00021DD2" w:rsidRPr="00102E9E" w:rsidRDefault="00210ED1" w:rsidP="00210ED1">
            <w:pPr>
              <w:spacing w:line="360" w:lineRule="auto"/>
              <w:rPr>
                <w:b/>
                <w:sz w:val="24"/>
                <w:szCs w:val="24"/>
              </w:rPr>
            </w:pPr>
            <w:r w:rsidRPr="00102E9E">
              <w:rPr>
                <w:b/>
                <w:sz w:val="24"/>
                <w:szCs w:val="24"/>
              </w:rPr>
              <w:t>SESSION</w:t>
            </w:r>
          </w:p>
        </w:tc>
        <w:tc>
          <w:tcPr>
            <w:tcW w:w="3194" w:type="pct"/>
          </w:tcPr>
          <w:p w14:paraId="052B0956" w14:textId="155E8D4B" w:rsidR="00021DD2" w:rsidRPr="00102E9E" w:rsidRDefault="00210ED1" w:rsidP="00210ED1">
            <w:pPr>
              <w:spacing w:line="360" w:lineRule="auto"/>
              <w:rPr>
                <w:b/>
                <w:sz w:val="24"/>
                <w:szCs w:val="24"/>
              </w:rPr>
            </w:pPr>
            <w:r w:rsidRPr="00102E9E">
              <w:rPr>
                <w:b/>
                <w:sz w:val="24"/>
                <w:szCs w:val="24"/>
              </w:rPr>
              <w:t>JUL - AUG 2024</w:t>
            </w:r>
          </w:p>
        </w:tc>
      </w:tr>
      <w:tr w:rsidR="00021DD2" w:rsidRPr="00102E9E" w14:paraId="00B20FF3" w14:textId="77777777" w:rsidTr="0052627E">
        <w:trPr>
          <w:jc w:val="center"/>
        </w:trPr>
        <w:tc>
          <w:tcPr>
            <w:tcW w:w="1806" w:type="pct"/>
          </w:tcPr>
          <w:p w14:paraId="4C940317" w14:textId="4CB02343" w:rsidR="00021DD2" w:rsidRPr="00102E9E" w:rsidRDefault="00210ED1" w:rsidP="00210ED1">
            <w:pPr>
              <w:spacing w:line="360" w:lineRule="auto"/>
              <w:rPr>
                <w:b/>
                <w:sz w:val="24"/>
                <w:szCs w:val="24"/>
              </w:rPr>
            </w:pPr>
            <w:r w:rsidRPr="00102E9E">
              <w:rPr>
                <w:b/>
                <w:sz w:val="24"/>
                <w:szCs w:val="24"/>
              </w:rPr>
              <w:t>PROGRAM</w:t>
            </w:r>
          </w:p>
        </w:tc>
        <w:tc>
          <w:tcPr>
            <w:tcW w:w="3194" w:type="pct"/>
          </w:tcPr>
          <w:p w14:paraId="65477074" w14:textId="34F4AA2B" w:rsidR="00021DD2" w:rsidRPr="00102E9E" w:rsidRDefault="00210ED1" w:rsidP="00210ED1">
            <w:pPr>
              <w:spacing w:line="360" w:lineRule="auto"/>
              <w:rPr>
                <w:b/>
                <w:sz w:val="24"/>
                <w:szCs w:val="24"/>
              </w:rPr>
            </w:pPr>
            <w:r w:rsidRPr="00102E9E">
              <w:rPr>
                <w:b/>
                <w:sz w:val="24"/>
                <w:szCs w:val="24"/>
              </w:rPr>
              <w:t>MASTER OF BUSINESS ADMINISTRATION (MBA)</w:t>
            </w:r>
          </w:p>
        </w:tc>
      </w:tr>
      <w:tr w:rsidR="00021DD2" w:rsidRPr="00102E9E" w14:paraId="4CFA5C4B" w14:textId="77777777" w:rsidTr="0052627E">
        <w:trPr>
          <w:jc w:val="center"/>
        </w:trPr>
        <w:tc>
          <w:tcPr>
            <w:tcW w:w="1806" w:type="pct"/>
          </w:tcPr>
          <w:p w14:paraId="4A1A8FC7" w14:textId="59A79BFF" w:rsidR="00021DD2" w:rsidRPr="00102E9E" w:rsidRDefault="00210ED1" w:rsidP="00210ED1">
            <w:pPr>
              <w:spacing w:line="360" w:lineRule="auto"/>
              <w:rPr>
                <w:b/>
                <w:sz w:val="24"/>
                <w:szCs w:val="24"/>
              </w:rPr>
            </w:pPr>
            <w:r w:rsidRPr="00102E9E">
              <w:rPr>
                <w:b/>
                <w:sz w:val="24"/>
                <w:szCs w:val="24"/>
              </w:rPr>
              <w:t>SEMESTER</w:t>
            </w:r>
          </w:p>
        </w:tc>
        <w:tc>
          <w:tcPr>
            <w:tcW w:w="3194" w:type="pct"/>
          </w:tcPr>
          <w:p w14:paraId="780AAF77" w14:textId="583EBB0D" w:rsidR="00021DD2" w:rsidRPr="00102E9E" w:rsidRDefault="00210ED1" w:rsidP="00210ED1">
            <w:pPr>
              <w:spacing w:line="360" w:lineRule="auto"/>
              <w:rPr>
                <w:b/>
                <w:sz w:val="24"/>
                <w:szCs w:val="24"/>
              </w:rPr>
            </w:pPr>
            <w:r w:rsidRPr="00102E9E">
              <w:rPr>
                <w:b/>
                <w:sz w:val="24"/>
                <w:szCs w:val="24"/>
              </w:rPr>
              <w:t>II</w:t>
            </w:r>
          </w:p>
        </w:tc>
      </w:tr>
      <w:tr w:rsidR="00021DD2" w:rsidRPr="00102E9E" w14:paraId="1820A6D0" w14:textId="77777777" w:rsidTr="0052627E">
        <w:trPr>
          <w:jc w:val="center"/>
        </w:trPr>
        <w:tc>
          <w:tcPr>
            <w:tcW w:w="1806" w:type="pct"/>
          </w:tcPr>
          <w:p w14:paraId="3BB39106" w14:textId="42451C06" w:rsidR="00021DD2" w:rsidRPr="00102E9E" w:rsidRDefault="00210ED1" w:rsidP="00210ED1">
            <w:pPr>
              <w:spacing w:line="360" w:lineRule="auto"/>
              <w:rPr>
                <w:b/>
                <w:sz w:val="24"/>
                <w:szCs w:val="24"/>
              </w:rPr>
            </w:pPr>
            <w:r w:rsidRPr="00102E9E">
              <w:rPr>
                <w:b/>
                <w:sz w:val="24"/>
                <w:szCs w:val="24"/>
              </w:rPr>
              <w:t>COURSE CODE &amp; NAME</w:t>
            </w:r>
          </w:p>
        </w:tc>
        <w:tc>
          <w:tcPr>
            <w:tcW w:w="3194" w:type="pct"/>
          </w:tcPr>
          <w:p w14:paraId="72CF5C9B" w14:textId="3F99AB95" w:rsidR="00021DD2" w:rsidRPr="00102E9E" w:rsidRDefault="00210ED1" w:rsidP="00210ED1">
            <w:pPr>
              <w:spacing w:line="360" w:lineRule="auto"/>
              <w:rPr>
                <w:b/>
                <w:sz w:val="24"/>
                <w:szCs w:val="24"/>
              </w:rPr>
            </w:pPr>
            <w:r w:rsidRPr="00102E9E">
              <w:rPr>
                <w:b/>
                <w:sz w:val="24"/>
                <w:szCs w:val="24"/>
              </w:rPr>
              <w:t>DMBA202 FINANCIAL MANAGEMENT</w:t>
            </w:r>
          </w:p>
        </w:tc>
      </w:tr>
      <w:tr w:rsidR="00021DD2" w:rsidRPr="00102E9E" w14:paraId="2E577EDD" w14:textId="77777777" w:rsidTr="0052627E">
        <w:trPr>
          <w:jc w:val="center"/>
        </w:trPr>
        <w:tc>
          <w:tcPr>
            <w:tcW w:w="1806" w:type="pct"/>
          </w:tcPr>
          <w:p w14:paraId="37AC40D2" w14:textId="64DB6CB1" w:rsidR="00021DD2" w:rsidRPr="00102E9E" w:rsidRDefault="00021DD2" w:rsidP="00210ED1">
            <w:pPr>
              <w:spacing w:line="360" w:lineRule="auto"/>
              <w:rPr>
                <w:b/>
                <w:sz w:val="24"/>
                <w:szCs w:val="24"/>
              </w:rPr>
            </w:pPr>
          </w:p>
        </w:tc>
        <w:tc>
          <w:tcPr>
            <w:tcW w:w="3194" w:type="pct"/>
          </w:tcPr>
          <w:p w14:paraId="663F8829" w14:textId="0C7E504E" w:rsidR="00021DD2" w:rsidRPr="00102E9E" w:rsidRDefault="00021DD2" w:rsidP="00210ED1">
            <w:pPr>
              <w:spacing w:line="360" w:lineRule="auto"/>
              <w:rPr>
                <w:b/>
                <w:sz w:val="24"/>
                <w:szCs w:val="24"/>
              </w:rPr>
            </w:pPr>
          </w:p>
        </w:tc>
      </w:tr>
      <w:tr w:rsidR="00021DD2" w:rsidRPr="00102E9E" w14:paraId="4BD696DE" w14:textId="77777777" w:rsidTr="0052627E">
        <w:trPr>
          <w:jc w:val="center"/>
        </w:trPr>
        <w:tc>
          <w:tcPr>
            <w:tcW w:w="1806" w:type="pct"/>
          </w:tcPr>
          <w:p w14:paraId="6DAAA253" w14:textId="16B1BF94" w:rsidR="00021DD2" w:rsidRPr="00102E9E" w:rsidRDefault="00021DD2" w:rsidP="00210ED1">
            <w:pPr>
              <w:spacing w:line="360" w:lineRule="auto"/>
              <w:rPr>
                <w:b/>
                <w:sz w:val="24"/>
                <w:szCs w:val="24"/>
              </w:rPr>
            </w:pPr>
          </w:p>
        </w:tc>
        <w:tc>
          <w:tcPr>
            <w:tcW w:w="3194" w:type="pct"/>
          </w:tcPr>
          <w:p w14:paraId="2915FEA4" w14:textId="50E5B085" w:rsidR="00040775" w:rsidRPr="00102E9E" w:rsidRDefault="00040775" w:rsidP="00210ED1">
            <w:pPr>
              <w:spacing w:line="360" w:lineRule="auto"/>
              <w:rPr>
                <w:b/>
                <w:sz w:val="24"/>
                <w:szCs w:val="24"/>
              </w:rPr>
            </w:pPr>
          </w:p>
        </w:tc>
      </w:tr>
    </w:tbl>
    <w:p w14:paraId="0266B2D2" w14:textId="64A6E877" w:rsidR="008A05BE" w:rsidRPr="00102E9E" w:rsidRDefault="008A05BE" w:rsidP="00210ED1">
      <w:pPr>
        <w:spacing w:line="360" w:lineRule="auto"/>
        <w:rPr>
          <w:rFonts w:ascii="Times New Roman" w:hAnsi="Times New Roman" w:cs="Times New Roman"/>
          <w:b/>
          <w:sz w:val="24"/>
          <w:szCs w:val="24"/>
        </w:rPr>
      </w:pPr>
    </w:p>
    <w:p w14:paraId="72310335" w14:textId="77777777" w:rsidR="00FA673A" w:rsidRPr="00102E9E" w:rsidRDefault="00FA673A" w:rsidP="00210ED1">
      <w:pPr>
        <w:spacing w:line="360" w:lineRule="auto"/>
        <w:rPr>
          <w:rFonts w:ascii="Times New Roman" w:hAnsi="Times New Roman" w:cs="Times New Roman"/>
          <w:b/>
          <w:sz w:val="24"/>
          <w:szCs w:val="24"/>
        </w:rPr>
      </w:pPr>
    </w:p>
    <w:p w14:paraId="38E6D28B" w14:textId="21170D7C" w:rsidR="001E6A9F" w:rsidRPr="00102E9E" w:rsidRDefault="00FA673A" w:rsidP="00210ED1">
      <w:pPr>
        <w:spacing w:before="240" w:after="240" w:line="360" w:lineRule="auto"/>
        <w:jc w:val="center"/>
        <w:rPr>
          <w:rFonts w:ascii="Times New Roman" w:eastAsia="Arial" w:hAnsi="Times New Roman" w:cs="Times New Roman"/>
          <w:b/>
          <w:iCs/>
          <w:color w:val="000000"/>
          <w:sz w:val="24"/>
          <w:szCs w:val="24"/>
        </w:rPr>
      </w:pPr>
      <w:r w:rsidRPr="00102E9E">
        <w:rPr>
          <w:rFonts w:ascii="Times New Roman" w:eastAsia="Arial" w:hAnsi="Times New Roman" w:cs="Times New Roman"/>
          <w:b/>
          <w:iCs/>
          <w:color w:val="000000"/>
          <w:sz w:val="24"/>
          <w:szCs w:val="24"/>
        </w:rPr>
        <w:t>Assignment Set – 1</w:t>
      </w:r>
    </w:p>
    <w:p w14:paraId="4A6CA867" w14:textId="77777777" w:rsidR="00FA673A" w:rsidRPr="00FA673A" w:rsidRDefault="00FA673A" w:rsidP="00210ED1">
      <w:pPr>
        <w:spacing w:before="240" w:after="240" w:line="360" w:lineRule="auto"/>
        <w:rPr>
          <w:rFonts w:ascii="Times New Roman" w:eastAsia="Arial" w:hAnsi="Times New Roman" w:cs="Times New Roman"/>
          <w:iCs/>
          <w:color w:val="000000"/>
          <w:sz w:val="24"/>
          <w:szCs w:val="24"/>
        </w:rPr>
      </w:pPr>
    </w:p>
    <w:p w14:paraId="5B5CDB13" w14:textId="28040B72" w:rsidR="00FA673A" w:rsidRDefault="00FA673A" w:rsidP="00210ED1">
      <w:pPr>
        <w:spacing w:before="240" w:after="240" w:line="360" w:lineRule="auto"/>
        <w:jc w:val="both"/>
        <w:rPr>
          <w:rFonts w:ascii="Times New Roman" w:eastAsia="Arial" w:hAnsi="Times New Roman" w:cs="Times New Roman"/>
          <w:b/>
          <w:iCs/>
          <w:color w:val="000000"/>
          <w:sz w:val="24"/>
          <w:szCs w:val="24"/>
        </w:rPr>
      </w:pPr>
      <w:r w:rsidRPr="00102E9E">
        <w:rPr>
          <w:rFonts w:ascii="Times New Roman" w:eastAsia="Arial" w:hAnsi="Times New Roman" w:cs="Times New Roman"/>
          <w:b/>
          <w:iCs/>
          <w:color w:val="000000"/>
          <w:sz w:val="24"/>
          <w:szCs w:val="24"/>
        </w:rPr>
        <w:t>1. “Financial planning is essential for any organization or individual looking to achieve financial stability and growth. The process involves a series of structured steps that help in setting, monitoring, and adjusting financial goals”. Explain in detail the steps involved in financial planning, highlighting how each step contributes to a successful financial strategy of a company. Additionally, discuss the various factors that can impact the financial plan of an organization.</w:t>
      </w:r>
    </w:p>
    <w:p w14:paraId="3E37E15E" w14:textId="6751ABF1" w:rsidR="00102E9E" w:rsidRPr="00102E9E" w:rsidRDefault="00102E9E" w:rsidP="00210ED1">
      <w:pPr>
        <w:spacing w:before="240" w:after="240" w:line="360" w:lineRule="auto"/>
        <w:jc w:val="both"/>
        <w:rPr>
          <w:rFonts w:ascii="Times New Roman" w:eastAsia="Arial" w:hAnsi="Times New Roman" w:cs="Times New Roman"/>
          <w:b/>
          <w:iCs/>
          <w:color w:val="000000"/>
          <w:sz w:val="24"/>
          <w:szCs w:val="24"/>
        </w:rPr>
      </w:pPr>
      <w:r>
        <w:rPr>
          <w:rFonts w:ascii="Times New Roman" w:eastAsia="Arial" w:hAnsi="Times New Roman" w:cs="Times New Roman"/>
          <w:b/>
          <w:iCs/>
          <w:color w:val="000000"/>
          <w:sz w:val="24"/>
          <w:szCs w:val="24"/>
        </w:rPr>
        <w:t>Ans 1.</w:t>
      </w:r>
    </w:p>
    <w:p w14:paraId="4C5577FA" w14:textId="77777777" w:rsidR="00210ED1" w:rsidRPr="00210ED1" w:rsidRDefault="00210ED1" w:rsidP="00210ED1">
      <w:pPr>
        <w:spacing w:before="240" w:after="240" w:line="360" w:lineRule="auto"/>
        <w:jc w:val="both"/>
        <w:rPr>
          <w:rFonts w:ascii="Times New Roman" w:eastAsia="Arial" w:hAnsi="Times New Roman" w:cs="Times New Roman"/>
          <w:b/>
          <w:bCs/>
          <w:iCs/>
          <w:color w:val="000000"/>
          <w:sz w:val="24"/>
          <w:szCs w:val="24"/>
        </w:rPr>
      </w:pPr>
      <w:r w:rsidRPr="00210ED1">
        <w:rPr>
          <w:rFonts w:ascii="Times New Roman" w:eastAsia="Arial" w:hAnsi="Times New Roman" w:cs="Times New Roman"/>
          <w:b/>
          <w:bCs/>
          <w:iCs/>
          <w:color w:val="000000"/>
          <w:sz w:val="24"/>
          <w:szCs w:val="24"/>
        </w:rPr>
        <w:t>Financial Planning: Steps and Contributing Factors</w:t>
      </w:r>
    </w:p>
    <w:p w14:paraId="05E89388" w14:textId="77777777" w:rsidR="00210ED1" w:rsidRPr="00210ED1" w:rsidRDefault="00210ED1" w:rsidP="00210ED1">
      <w:p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iCs/>
          <w:color w:val="000000"/>
          <w:sz w:val="24"/>
          <w:szCs w:val="24"/>
        </w:rPr>
        <w:t>Financial planning is essential for organizations to achieve financial stability and growth. It provides a structured approach to managing resources, setting goals, and adapting to dynamic environments. A successful financial plan ensures optimal use of funds and prepares organizations to tackle uncertainties. Below are five key steps in financial planning and five factors influencing its effectiveness.</w:t>
      </w:r>
    </w:p>
    <w:p w14:paraId="4670767D" w14:textId="77777777" w:rsidR="00210ED1" w:rsidRPr="00210ED1" w:rsidRDefault="00210ED1" w:rsidP="00210ED1">
      <w:pPr>
        <w:spacing w:before="240" w:after="240" w:line="360" w:lineRule="auto"/>
        <w:jc w:val="both"/>
        <w:rPr>
          <w:rFonts w:ascii="Times New Roman" w:eastAsia="Arial" w:hAnsi="Times New Roman" w:cs="Times New Roman"/>
          <w:b/>
          <w:bCs/>
          <w:iCs/>
          <w:color w:val="000000"/>
          <w:sz w:val="24"/>
          <w:szCs w:val="24"/>
        </w:rPr>
      </w:pPr>
      <w:r w:rsidRPr="00210ED1">
        <w:rPr>
          <w:rFonts w:ascii="Times New Roman" w:eastAsia="Arial" w:hAnsi="Times New Roman" w:cs="Times New Roman"/>
          <w:b/>
          <w:bCs/>
          <w:iCs/>
          <w:color w:val="000000"/>
          <w:sz w:val="24"/>
          <w:szCs w:val="24"/>
        </w:rPr>
        <w:t>Five Key Steps in Financial Planning</w:t>
      </w:r>
    </w:p>
    <w:p w14:paraId="36F59E60" w14:textId="0688AA86" w:rsidR="00FA673A" w:rsidRDefault="00210ED1" w:rsidP="009B4753">
      <w:pPr>
        <w:numPr>
          <w:ilvl w:val="0"/>
          <w:numId w:val="15"/>
        </w:num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b/>
          <w:bCs/>
          <w:iCs/>
          <w:color w:val="000000"/>
          <w:sz w:val="24"/>
          <w:szCs w:val="24"/>
        </w:rPr>
        <w:t>Assessment of Current Financial Situation</w:t>
      </w:r>
      <w:r w:rsidR="00102E9E">
        <w:rPr>
          <w:rFonts w:ascii="Times New Roman" w:eastAsia="Arial" w:hAnsi="Times New Roman" w:cs="Times New Roman"/>
          <w:iCs/>
          <w:color w:val="000000"/>
          <w:sz w:val="24"/>
          <w:szCs w:val="24"/>
        </w:rPr>
        <w:t xml:space="preserve"> </w:t>
      </w:r>
      <w:r w:rsidRPr="00210ED1">
        <w:rPr>
          <w:rFonts w:ascii="Times New Roman" w:eastAsia="Arial" w:hAnsi="Times New Roman" w:cs="Times New Roman"/>
          <w:iCs/>
          <w:color w:val="000000"/>
          <w:sz w:val="24"/>
          <w:szCs w:val="24"/>
        </w:rPr>
        <w:t xml:space="preserve">The first step involves analyzing the organization's financial position by evaluating assets, liabilities, income, and expenses. This provides a baseline for understanding available resources and identifying strengths </w:t>
      </w:r>
    </w:p>
    <w:p w14:paraId="440277A6" w14:textId="2DB4F226" w:rsidR="009B4753" w:rsidRDefault="009B4753" w:rsidP="009B4753">
      <w:pPr>
        <w:spacing w:before="240" w:after="240" w:line="360" w:lineRule="auto"/>
        <w:jc w:val="both"/>
        <w:rPr>
          <w:rFonts w:ascii="Times New Roman" w:eastAsia="Arial" w:hAnsi="Times New Roman" w:cs="Times New Roman"/>
          <w:iCs/>
          <w:color w:val="000000"/>
          <w:sz w:val="24"/>
          <w:szCs w:val="24"/>
        </w:rPr>
      </w:pPr>
    </w:p>
    <w:p w14:paraId="367FCC4D" w14:textId="77777777" w:rsidR="009B4753" w:rsidRDefault="009B4753" w:rsidP="009B475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FCD6536" w14:textId="77777777" w:rsidR="009B4753" w:rsidRDefault="009B4753" w:rsidP="009B475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5B0AE25" w14:textId="77777777" w:rsidR="009B4753" w:rsidRDefault="009B4753" w:rsidP="009B475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615A000" w14:textId="77777777" w:rsidR="009B4753" w:rsidRDefault="009B4753" w:rsidP="009B475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46A802AE" w14:textId="77777777" w:rsidR="009B4753" w:rsidRDefault="009B4753" w:rsidP="009B475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67BAF85" w14:textId="77777777" w:rsidR="009B4753" w:rsidRDefault="009B4753" w:rsidP="009B475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20940C8" w14:textId="77777777" w:rsidR="009B4753" w:rsidRDefault="009B4753" w:rsidP="009B475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8070CB9" w14:textId="77777777" w:rsidR="009B4753" w:rsidRDefault="009B4753" w:rsidP="009B4753">
      <w:pPr>
        <w:spacing w:before="240" w:after="240" w:line="240" w:lineRule="auto"/>
        <w:jc w:val="center"/>
        <w:rPr>
          <w:rFonts w:ascii="Georgia" w:hAnsi="Georgia"/>
          <w:b/>
          <w:sz w:val="32"/>
          <w:szCs w:val="32"/>
        </w:rPr>
      </w:pPr>
      <w:r>
        <w:rPr>
          <w:rFonts w:ascii="Georgia" w:hAnsi="Georgia"/>
          <w:b/>
          <w:sz w:val="32"/>
          <w:szCs w:val="32"/>
        </w:rPr>
        <w:t>OR</w:t>
      </w:r>
    </w:p>
    <w:p w14:paraId="41800DC4" w14:textId="77777777" w:rsidR="009B4753" w:rsidRDefault="009B4753" w:rsidP="009B475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89CFC15" w14:textId="77777777" w:rsidR="009B4753" w:rsidRDefault="009B4753" w:rsidP="009B475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11BA634A" w14:textId="77777777" w:rsidR="009B4753" w:rsidRDefault="009B4753" w:rsidP="009B4753">
      <w:pPr>
        <w:spacing w:before="240" w:after="240" w:line="360" w:lineRule="auto"/>
        <w:jc w:val="both"/>
        <w:rPr>
          <w:rFonts w:ascii="Times New Roman" w:eastAsia="Arial" w:hAnsi="Times New Roman" w:cs="Times New Roman"/>
          <w:iCs/>
          <w:color w:val="000000"/>
          <w:sz w:val="24"/>
          <w:szCs w:val="24"/>
        </w:rPr>
      </w:pPr>
    </w:p>
    <w:p w14:paraId="25910DE7" w14:textId="77777777" w:rsidR="00FA673A" w:rsidRPr="00FA673A" w:rsidRDefault="00FA673A" w:rsidP="00210ED1">
      <w:pPr>
        <w:spacing w:before="240" w:after="240" w:line="360" w:lineRule="auto"/>
        <w:jc w:val="both"/>
        <w:rPr>
          <w:rFonts w:ascii="Times New Roman" w:eastAsia="Arial" w:hAnsi="Times New Roman" w:cs="Times New Roman"/>
          <w:iCs/>
          <w:color w:val="000000"/>
          <w:sz w:val="24"/>
          <w:szCs w:val="24"/>
        </w:rPr>
      </w:pPr>
    </w:p>
    <w:p w14:paraId="4DA75E43" w14:textId="67DA3015" w:rsidR="00FA673A" w:rsidRPr="00102E9E" w:rsidRDefault="00FA673A" w:rsidP="00210ED1">
      <w:pPr>
        <w:spacing w:before="240" w:after="240" w:line="360" w:lineRule="auto"/>
        <w:jc w:val="both"/>
        <w:rPr>
          <w:rFonts w:ascii="Times New Roman" w:eastAsia="Arial" w:hAnsi="Times New Roman" w:cs="Times New Roman"/>
          <w:b/>
          <w:iCs/>
          <w:color w:val="000000"/>
          <w:sz w:val="24"/>
          <w:szCs w:val="24"/>
        </w:rPr>
      </w:pPr>
      <w:r w:rsidRPr="00102E9E">
        <w:rPr>
          <w:rFonts w:ascii="Times New Roman" w:eastAsia="Arial" w:hAnsi="Times New Roman" w:cs="Times New Roman"/>
          <w:b/>
          <w:iCs/>
          <w:color w:val="000000"/>
          <w:sz w:val="24"/>
          <w:szCs w:val="24"/>
        </w:rPr>
        <w:t>2a. XYZ India Ltd.’s share is expected to be Rs.450 one year from now. The company is expected to declare a dividend of Rs. 25 per share. What is the price at which an investor would be willing to buy if his or her required rate of return is 15%?</w:t>
      </w:r>
    </w:p>
    <w:p w14:paraId="4C9ADA2E" w14:textId="3BAD0873" w:rsidR="00FA673A" w:rsidRDefault="00FA673A" w:rsidP="00210ED1">
      <w:pPr>
        <w:spacing w:before="240" w:after="240" w:line="360" w:lineRule="auto"/>
        <w:jc w:val="both"/>
        <w:rPr>
          <w:rFonts w:ascii="Times New Roman" w:eastAsia="Arial" w:hAnsi="Times New Roman" w:cs="Times New Roman"/>
          <w:b/>
          <w:iCs/>
          <w:color w:val="000000"/>
          <w:sz w:val="24"/>
          <w:szCs w:val="24"/>
        </w:rPr>
      </w:pPr>
      <w:r w:rsidRPr="00102E9E">
        <w:rPr>
          <w:rFonts w:ascii="Times New Roman" w:eastAsia="Arial" w:hAnsi="Times New Roman" w:cs="Times New Roman"/>
          <w:b/>
          <w:iCs/>
          <w:color w:val="000000"/>
          <w:sz w:val="24"/>
          <w:szCs w:val="24"/>
        </w:rPr>
        <w:t xml:space="preserve">b. Differentiate between Operating and Financial leverage.  </w:t>
      </w:r>
    </w:p>
    <w:p w14:paraId="7829EE54" w14:textId="1889EE59" w:rsidR="00102E9E" w:rsidRPr="00102E9E" w:rsidRDefault="00102E9E" w:rsidP="00210ED1">
      <w:pPr>
        <w:spacing w:before="240" w:after="240" w:line="360" w:lineRule="auto"/>
        <w:jc w:val="both"/>
        <w:rPr>
          <w:rFonts w:ascii="Times New Roman" w:eastAsia="Arial" w:hAnsi="Times New Roman" w:cs="Times New Roman"/>
          <w:b/>
          <w:iCs/>
          <w:color w:val="000000"/>
          <w:sz w:val="24"/>
          <w:szCs w:val="24"/>
        </w:rPr>
      </w:pPr>
      <w:r>
        <w:rPr>
          <w:rFonts w:ascii="Times New Roman" w:eastAsia="Arial" w:hAnsi="Times New Roman" w:cs="Times New Roman"/>
          <w:b/>
          <w:iCs/>
          <w:color w:val="000000"/>
          <w:sz w:val="24"/>
          <w:szCs w:val="24"/>
        </w:rPr>
        <w:t>Ans 2.</w:t>
      </w:r>
    </w:p>
    <w:p w14:paraId="24F595D5" w14:textId="77777777" w:rsidR="00210ED1" w:rsidRPr="00210ED1" w:rsidRDefault="00210ED1" w:rsidP="00210ED1">
      <w:pPr>
        <w:spacing w:before="240" w:after="240" w:line="360" w:lineRule="auto"/>
        <w:jc w:val="both"/>
        <w:rPr>
          <w:rFonts w:ascii="Times New Roman" w:eastAsia="Arial" w:hAnsi="Times New Roman" w:cs="Times New Roman"/>
          <w:b/>
          <w:bCs/>
          <w:iCs/>
          <w:color w:val="000000"/>
          <w:sz w:val="24"/>
          <w:szCs w:val="24"/>
        </w:rPr>
      </w:pPr>
      <w:r w:rsidRPr="00210ED1">
        <w:rPr>
          <w:rFonts w:ascii="Times New Roman" w:eastAsia="Arial" w:hAnsi="Times New Roman" w:cs="Times New Roman"/>
          <w:b/>
          <w:bCs/>
          <w:iCs/>
          <w:color w:val="000000"/>
          <w:sz w:val="24"/>
          <w:szCs w:val="24"/>
        </w:rPr>
        <w:t>a. Determining the Share Price</w:t>
      </w:r>
    </w:p>
    <w:p w14:paraId="7C81D6B4" w14:textId="77777777" w:rsidR="00210ED1" w:rsidRPr="00210ED1" w:rsidRDefault="00210ED1" w:rsidP="00210ED1">
      <w:p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iCs/>
          <w:color w:val="000000"/>
          <w:sz w:val="24"/>
          <w:szCs w:val="24"/>
        </w:rPr>
        <w:t xml:space="preserve">To calculate the price at which an investor would be willing to buy XYZ India Ltd.’s share today, we use the </w:t>
      </w:r>
      <w:r w:rsidRPr="00210ED1">
        <w:rPr>
          <w:rFonts w:ascii="Times New Roman" w:eastAsia="Arial" w:hAnsi="Times New Roman" w:cs="Times New Roman"/>
          <w:b/>
          <w:bCs/>
          <w:iCs/>
          <w:color w:val="000000"/>
          <w:sz w:val="24"/>
          <w:szCs w:val="24"/>
        </w:rPr>
        <w:t>Dividend Discount Model (DDM)</w:t>
      </w:r>
      <w:r w:rsidRPr="00210ED1">
        <w:rPr>
          <w:rFonts w:ascii="Times New Roman" w:eastAsia="Arial" w:hAnsi="Times New Roman" w:cs="Times New Roman"/>
          <w:iCs/>
          <w:color w:val="000000"/>
          <w:sz w:val="24"/>
          <w:szCs w:val="24"/>
        </w:rPr>
        <w:t>. The DDM considers the future dividend and share price, discounted at the investor’s required rate of return. The formula is as follows:</w:t>
      </w:r>
    </w:p>
    <w:p w14:paraId="410125B8" w14:textId="0EDB46F3" w:rsidR="00AB394E" w:rsidRDefault="00210ED1" w:rsidP="00210ED1">
      <w:p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iCs/>
          <w:color w:val="000000"/>
          <w:sz w:val="24"/>
          <w:szCs w:val="24"/>
        </w:rPr>
        <w:t>P0=</w:t>
      </w:r>
      <w:r w:rsidR="00AB394E">
        <w:rPr>
          <w:rFonts w:ascii="Times New Roman" w:eastAsia="Arial" w:hAnsi="Times New Roman" w:cs="Times New Roman"/>
          <w:iCs/>
          <w:color w:val="000000"/>
          <w:sz w:val="24"/>
          <w:szCs w:val="24"/>
        </w:rPr>
        <w:t xml:space="preserve"> (</w:t>
      </w:r>
      <w:r w:rsidRPr="00210ED1">
        <w:rPr>
          <w:rFonts w:ascii="Times New Roman" w:eastAsia="Arial" w:hAnsi="Times New Roman" w:cs="Times New Roman"/>
          <w:iCs/>
          <w:color w:val="000000"/>
          <w:sz w:val="24"/>
          <w:szCs w:val="24"/>
        </w:rPr>
        <w:t>D1+P1</w:t>
      </w:r>
      <w:r w:rsidR="00AB394E">
        <w:rPr>
          <w:rFonts w:ascii="Times New Roman" w:eastAsia="Arial" w:hAnsi="Times New Roman" w:cs="Times New Roman"/>
          <w:iCs/>
          <w:color w:val="000000"/>
          <w:sz w:val="24"/>
          <w:szCs w:val="24"/>
        </w:rPr>
        <w:t xml:space="preserve">) / </w:t>
      </w:r>
      <w:r w:rsidRPr="00210ED1">
        <w:rPr>
          <w:rFonts w:ascii="Times New Roman" w:eastAsia="Arial" w:hAnsi="Times New Roman" w:cs="Times New Roman"/>
          <w:iCs/>
          <w:color w:val="000000"/>
          <w:sz w:val="24"/>
          <w:szCs w:val="24"/>
        </w:rPr>
        <w:t>(1+r)</w:t>
      </w:r>
    </w:p>
    <w:p w14:paraId="2FA2078D" w14:textId="77777777" w:rsidR="00210ED1" w:rsidRPr="00210ED1" w:rsidRDefault="00210ED1" w:rsidP="00210ED1">
      <w:p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iCs/>
          <w:color w:val="000000"/>
          <w:sz w:val="24"/>
          <w:szCs w:val="24"/>
        </w:rPr>
        <w:t>Where:</w:t>
      </w:r>
    </w:p>
    <w:p w14:paraId="76088097" w14:textId="0D3D9C51" w:rsidR="00210ED1" w:rsidRPr="00210ED1" w:rsidRDefault="00210ED1" w:rsidP="00210ED1">
      <w:pPr>
        <w:numPr>
          <w:ilvl w:val="0"/>
          <w:numId w:val="17"/>
        </w:num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iCs/>
          <w:color w:val="000000"/>
          <w:sz w:val="24"/>
          <w:szCs w:val="24"/>
        </w:rPr>
        <w:t>P0​: Current price of the share (what the investor is willing to pay).</w:t>
      </w:r>
    </w:p>
    <w:p w14:paraId="3F3A0EED" w14:textId="44CF443A" w:rsidR="00210ED1" w:rsidRPr="00210ED1" w:rsidRDefault="00210ED1" w:rsidP="00210ED1">
      <w:pPr>
        <w:numPr>
          <w:ilvl w:val="0"/>
          <w:numId w:val="17"/>
        </w:numPr>
        <w:spacing w:before="240" w:after="240" w:line="360" w:lineRule="auto"/>
        <w:jc w:val="both"/>
        <w:rPr>
          <w:rFonts w:ascii="Times New Roman" w:eastAsia="Arial" w:hAnsi="Times New Roman" w:cs="Times New Roman"/>
          <w:iCs/>
          <w:color w:val="000000"/>
          <w:sz w:val="24"/>
          <w:szCs w:val="24"/>
        </w:rPr>
      </w:pPr>
      <w:r w:rsidRPr="00210ED1">
        <w:rPr>
          <w:rFonts w:ascii="Times New Roman" w:eastAsia="Arial" w:hAnsi="Times New Roman" w:cs="Times New Roman"/>
          <w:iCs/>
          <w:color w:val="000000"/>
          <w:sz w:val="24"/>
          <w:szCs w:val="24"/>
        </w:rPr>
        <w:t>D1​: Dividend expected after one year (Rs.25).</w:t>
      </w:r>
    </w:p>
    <w:p w14:paraId="5DD123DC" w14:textId="77777777" w:rsidR="009B4753" w:rsidRPr="00D53F30" w:rsidRDefault="009B4753" w:rsidP="00210ED1">
      <w:pPr>
        <w:spacing w:before="240" w:after="240" w:line="360" w:lineRule="auto"/>
        <w:jc w:val="both"/>
        <w:rPr>
          <w:rFonts w:ascii="Times New Roman" w:eastAsia="Arial" w:hAnsi="Times New Roman" w:cs="Times New Roman"/>
          <w:b/>
          <w:iCs/>
          <w:color w:val="000000"/>
          <w:sz w:val="24"/>
          <w:szCs w:val="24"/>
        </w:rPr>
      </w:pPr>
    </w:p>
    <w:p w14:paraId="2DB3E846" w14:textId="7A09E9AA"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3. A company has the following capital structure:</w:t>
      </w:r>
    </w:p>
    <w:p w14:paraId="69E2899D" w14:textId="777777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Equity Capital: 10 crore shares of Rs.10 each, fully paid up.</w:t>
      </w:r>
    </w:p>
    <w:p w14:paraId="32C6311D" w14:textId="777777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9% Preference Capital: 1 lakh shares of Rs.100 each, fully paid up, redeemable after 8 years.</w:t>
      </w:r>
    </w:p>
    <w:p w14:paraId="785700A5" w14:textId="777777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15% Debentures: 2 lakh debentures of Rs.100 each, redeemable after 5 years.</w:t>
      </w:r>
    </w:p>
    <w:p w14:paraId="47F9F777" w14:textId="66984052"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12% Term Loans: Rs.20 crores.</w:t>
      </w:r>
    </w:p>
    <w:p w14:paraId="5B0F233C" w14:textId="07125D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iCs/>
          <w:color w:val="000000"/>
          <w:sz w:val="24"/>
          <w:szCs w:val="24"/>
        </w:rPr>
        <w:t>Additional information</w:t>
      </w:r>
      <w:r w:rsidRPr="00D53F30">
        <w:rPr>
          <w:rFonts w:ascii="Times New Roman" w:eastAsia="Arial" w:hAnsi="Times New Roman" w:cs="Times New Roman"/>
          <w:b/>
          <w:bCs/>
          <w:iCs/>
          <w:color w:val="000000"/>
          <w:sz w:val="24"/>
          <w:szCs w:val="24"/>
        </w:rPr>
        <w:t>:</w:t>
      </w:r>
    </w:p>
    <w:p w14:paraId="6EC7A27D" w14:textId="777777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The next expected dividend on equity shares is Rs.4 per share, with an annual growth rate of 6%. The market price per equity share is Rs.50.</w:t>
      </w:r>
    </w:p>
    <w:p w14:paraId="7BB1929D" w14:textId="777777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The market price of the preference shares is Rs.90 per share.</w:t>
      </w:r>
    </w:p>
    <w:p w14:paraId="66527EF4" w14:textId="77777777"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The market price of debentures is Rs.85 per debenture.</w:t>
      </w:r>
    </w:p>
    <w:p w14:paraId="144B9152" w14:textId="7A7F7758" w:rsidR="00FA673A" w:rsidRPr="00D53F30"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The company’s income tax rate is 35%.</w:t>
      </w:r>
    </w:p>
    <w:p w14:paraId="3212B235" w14:textId="6927D48B" w:rsidR="00FA673A" w:rsidRDefault="00FA673A" w:rsidP="00210ED1">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iCs/>
          <w:color w:val="000000"/>
          <w:sz w:val="24"/>
          <w:szCs w:val="24"/>
        </w:rPr>
        <w:t>Requirement:</w:t>
      </w:r>
      <w:r w:rsidRPr="00D53F30">
        <w:rPr>
          <w:rFonts w:ascii="Times New Roman" w:eastAsia="Arial" w:hAnsi="Times New Roman" w:cs="Times New Roman"/>
          <w:b/>
          <w:bCs/>
          <w:iCs/>
          <w:color w:val="000000"/>
          <w:sz w:val="24"/>
          <w:szCs w:val="24"/>
        </w:rPr>
        <w:t xml:space="preserve"> Compute the Weighted Average Cost of Capital (WACC) using the market value approach.</w:t>
      </w:r>
    </w:p>
    <w:p w14:paraId="3811D1CE" w14:textId="232C93AB" w:rsidR="00D53F30" w:rsidRPr="00D53F30" w:rsidRDefault="00D53F30" w:rsidP="00210ED1">
      <w:pPr>
        <w:spacing w:before="240" w:after="240" w:line="360" w:lineRule="auto"/>
        <w:jc w:val="both"/>
        <w:rPr>
          <w:rFonts w:ascii="Times New Roman" w:eastAsia="Arial" w:hAnsi="Times New Roman" w:cs="Times New Roman"/>
          <w:b/>
          <w:bCs/>
          <w:iCs/>
          <w:color w:val="000000"/>
          <w:sz w:val="24"/>
          <w:szCs w:val="24"/>
        </w:rPr>
      </w:pPr>
      <w:r>
        <w:rPr>
          <w:rFonts w:ascii="Times New Roman" w:eastAsia="Arial" w:hAnsi="Times New Roman" w:cs="Times New Roman"/>
          <w:b/>
          <w:bCs/>
          <w:iCs/>
          <w:color w:val="000000"/>
          <w:sz w:val="24"/>
          <w:szCs w:val="24"/>
        </w:rPr>
        <w:t>Ans 3.</w:t>
      </w:r>
    </w:p>
    <w:p w14:paraId="256400DE" w14:textId="681E3017" w:rsidR="00D53F30" w:rsidRPr="00BC5F97" w:rsidRDefault="00D53F30" w:rsidP="00D53F30">
      <w:pPr>
        <w:pStyle w:val="FirstParagraph"/>
        <w:spacing w:line="360" w:lineRule="auto"/>
        <w:jc w:val="both"/>
        <w:rPr>
          <w:rFonts w:cs="Times New Roman"/>
        </w:rPr>
      </w:pPr>
      <w:r w:rsidRPr="00BC5F97">
        <w:rPr>
          <w:rFonts w:cs="Times New Roman"/>
        </w:rPr>
        <w:t xml:space="preserve">To calculate the </w:t>
      </w:r>
      <w:r w:rsidRPr="00BC5F97">
        <w:rPr>
          <w:rFonts w:cs="Times New Roman"/>
          <w:b/>
          <w:bCs/>
        </w:rPr>
        <w:t>Weighted Average Cost of Capital (WACC)</w:t>
      </w:r>
      <w:r w:rsidRPr="00BC5F97">
        <w:rPr>
          <w:rFonts w:cs="Times New Roman"/>
        </w:rPr>
        <w:t xml:space="preserve"> using the </w:t>
      </w:r>
      <w:r w:rsidRPr="00BC5F97">
        <w:rPr>
          <w:rFonts w:cs="Times New Roman"/>
          <w:b/>
          <w:bCs/>
        </w:rPr>
        <w:t>market value approach</w:t>
      </w:r>
      <w:r w:rsidRPr="00BC5F97">
        <w:rPr>
          <w:rFonts w:cs="Times New Roman"/>
        </w:rPr>
        <w:t>, follow these steps:</w:t>
      </w:r>
    </w:p>
    <w:p w14:paraId="08820D1C" w14:textId="77777777" w:rsidR="00D53F30" w:rsidRPr="00BC5F97" w:rsidRDefault="00D53F30" w:rsidP="00D53F30">
      <w:pPr>
        <w:pStyle w:val="Heading3"/>
        <w:spacing w:line="360" w:lineRule="auto"/>
        <w:jc w:val="both"/>
        <w:rPr>
          <w:rFonts w:ascii="Times New Roman" w:hAnsi="Times New Roman" w:cs="Times New Roman"/>
          <w:sz w:val="24"/>
          <w:szCs w:val="24"/>
        </w:rPr>
      </w:pPr>
      <w:bookmarkStart w:id="0" w:name="Xfded9e84285c3fcd4c402a03d96673fcb89ecac"/>
      <w:r w:rsidRPr="00BC5F97">
        <w:rPr>
          <w:rFonts w:ascii="Times New Roman" w:hAnsi="Times New Roman" w:cs="Times New Roman"/>
          <w:sz w:val="24"/>
          <w:szCs w:val="24"/>
        </w:rPr>
        <w:t>1. Compute the cost of each capital component</w:t>
      </w:r>
    </w:p>
    <w:p w14:paraId="003D9117" w14:textId="77777777" w:rsidR="00D53F30" w:rsidRPr="00BC5F97" w:rsidRDefault="00D53F30" w:rsidP="00D53F30">
      <w:pPr>
        <w:pStyle w:val="Heading4"/>
        <w:spacing w:line="360" w:lineRule="auto"/>
        <w:jc w:val="both"/>
        <w:rPr>
          <w:rFonts w:ascii="Times New Roman" w:hAnsi="Times New Roman" w:cs="Times New Roman"/>
        </w:rPr>
      </w:pPr>
      <w:bookmarkStart w:id="1" w:name="a.-cost-of-equity-ke"/>
      <w:r w:rsidRPr="00BC5F97">
        <w:rPr>
          <w:rFonts w:ascii="Times New Roman" w:hAnsi="Times New Roman" w:cs="Times New Roman"/>
        </w:rPr>
        <w:t xml:space="preserve">a. </w:t>
      </w:r>
      <w:r w:rsidRPr="00BC5F97">
        <w:rPr>
          <w:rFonts w:ascii="Times New Roman" w:hAnsi="Times New Roman" w:cs="Times New Roman"/>
          <w:bCs/>
        </w:rPr>
        <w:t>Cost of Equity (Ke):</w:t>
      </w:r>
    </w:p>
    <w:p w14:paraId="54F3CF62" w14:textId="77777777" w:rsidR="00D53F30" w:rsidRPr="00BC5F97" w:rsidRDefault="00D53F30" w:rsidP="00D53F30">
      <w:pPr>
        <w:pStyle w:val="FirstParagraph"/>
        <w:spacing w:line="360" w:lineRule="auto"/>
        <w:jc w:val="both"/>
        <w:rPr>
          <w:rFonts w:cs="Times New Roman"/>
        </w:rPr>
      </w:pPr>
      <w:r w:rsidRPr="00BC5F97">
        <w:rPr>
          <w:rFonts w:cs="Times New Roman"/>
        </w:rPr>
        <w:t xml:space="preserve">The cost of equity is calculated using the </w:t>
      </w:r>
      <w:r w:rsidRPr="00BC5F97">
        <w:rPr>
          <w:rFonts w:cs="Times New Roman"/>
          <w:b/>
          <w:bCs/>
        </w:rPr>
        <w:t>Dividend Discount Model (DDM)</w:t>
      </w:r>
      <w:r w:rsidRPr="00BC5F97">
        <w:rPr>
          <w:rFonts w:cs="Times New Roman"/>
        </w:rPr>
        <w:t>:</w:t>
      </w:r>
    </w:p>
    <w:p w14:paraId="2867CD01" w14:textId="77777777" w:rsidR="00D53F30" w:rsidRPr="00BC5F97" w:rsidRDefault="008A462F" w:rsidP="00D53F30">
      <w:pPr>
        <w:pStyle w:val="BodyText"/>
        <w:spacing w:line="360" w:lineRule="auto"/>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e</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e</m:t>
                  </m:r>
                </m:sub>
              </m:sSub>
            </m:den>
          </m:f>
          <m:r>
            <m:rPr>
              <m:sty m:val="p"/>
            </m:rPr>
            <w:rPr>
              <w:rFonts w:ascii="Cambria Math" w:hAnsi="Cambria Math" w:cs="Times New Roman"/>
            </w:rPr>
            <m:t>+g</m:t>
          </m:r>
        </m:oMath>
      </m:oMathPara>
    </w:p>
    <w:p w14:paraId="31305E87" w14:textId="77777777" w:rsidR="00D53F30" w:rsidRPr="00BC5F97" w:rsidRDefault="00D53F30" w:rsidP="00D53F30">
      <w:pPr>
        <w:pStyle w:val="FirstParagraph"/>
        <w:spacing w:line="360" w:lineRule="auto"/>
        <w:jc w:val="both"/>
        <w:rPr>
          <w:rFonts w:cs="Times New Roman"/>
        </w:rPr>
      </w:pPr>
      <w:r w:rsidRPr="00BC5F97">
        <w:rPr>
          <w:rFonts w:cs="Times New Roman"/>
        </w:rPr>
        <w:t>Where:</w:t>
      </w:r>
    </w:p>
    <w:p w14:paraId="27A73F9B" w14:textId="77777777" w:rsidR="00D53F30" w:rsidRPr="00BC5F97" w:rsidRDefault="008A462F" w:rsidP="00D53F30">
      <w:pPr>
        <w:pStyle w:val="Compact"/>
        <w:numPr>
          <w:ilvl w:val="0"/>
          <w:numId w:val="18"/>
        </w:numPr>
        <w:spacing w:line="360" w:lineRule="auto"/>
        <w:jc w:val="both"/>
        <w:rPr>
          <w:rFonts w:cs="Times New Roman"/>
        </w:rPr>
      </w:pPr>
      <m:oMath>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1</m:t>
            </m:r>
          </m:sub>
        </m:sSub>
      </m:oMath>
      <w:r w:rsidR="00D53F30" w:rsidRPr="00BC5F97">
        <w:rPr>
          <w:rFonts w:cs="Times New Roman"/>
        </w:rPr>
        <w:t>: Next expected dividend = Rs. 4 per share</w:t>
      </w:r>
    </w:p>
    <w:p w14:paraId="563FD9A0" w14:textId="77777777" w:rsidR="00D53F30" w:rsidRPr="00BC5F97" w:rsidRDefault="008A462F" w:rsidP="00D53F30">
      <w:pPr>
        <w:pStyle w:val="Compact"/>
        <w:numPr>
          <w:ilvl w:val="0"/>
          <w:numId w:val="18"/>
        </w:numPr>
        <w:spacing w:line="360" w:lineRule="auto"/>
        <w:jc w:val="both"/>
        <w:rPr>
          <w:rFonts w:cs="Times New Roman"/>
        </w:rPr>
      </w:pPr>
      <m:oMath>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e</m:t>
            </m:r>
          </m:sub>
        </m:sSub>
      </m:oMath>
      <w:r w:rsidR="00D53F30" w:rsidRPr="00BC5F97">
        <w:rPr>
          <w:rFonts w:cs="Times New Roman"/>
        </w:rPr>
        <w:t>: Market price of equity = Rs. 50</w:t>
      </w:r>
    </w:p>
    <w:bookmarkEnd w:id="0"/>
    <w:bookmarkEnd w:id="1"/>
    <w:p w14:paraId="0005EC02" w14:textId="0ABD344A" w:rsidR="00FA673A" w:rsidRDefault="00FA673A" w:rsidP="00210ED1">
      <w:pPr>
        <w:spacing w:before="240" w:after="240" w:line="360" w:lineRule="auto"/>
        <w:jc w:val="both"/>
        <w:rPr>
          <w:rFonts w:ascii="Times New Roman" w:eastAsia="Arial" w:hAnsi="Times New Roman" w:cs="Times New Roman"/>
          <w:iCs/>
          <w:color w:val="000000"/>
          <w:sz w:val="24"/>
          <w:szCs w:val="24"/>
        </w:rPr>
      </w:pPr>
    </w:p>
    <w:p w14:paraId="4549E747" w14:textId="3F3A608A" w:rsidR="00D53F30" w:rsidRDefault="00D53F30" w:rsidP="00210ED1">
      <w:pPr>
        <w:spacing w:before="240" w:after="240" w:line="360" w:lineRule="auto"/>
        <w:jc w:val="both"/>
        <w:rPr>
          <w:rFonts w:ascii="Times New Roman" w:eastAsia="Arial" w:hAnsi="Times New Roman" w:cs="Times New Roman"/>
          <w:iCs/>
          <w:color w:val="000000"/>
          <w:sz w:val="24"/>
          <w:szCs w:val="24"/>
        </w:rPr>
      </w:pPr>
    </w:p>
    <w:p w14:paraId="32766AA9" w14:textId="3F8E7781" w:rsidR="00FA673A" w:rsidRPr="00D53F30" w:rsidRDefault="00FA673A" w:rsidP="00210ED1">
      <w:pPr>
        <w:spacing w:before="240" w:after="240" w:line="360" w:lineRule="auto"/>
        <w:jc w:val="center"/>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Assignment Set – 2</w:t>
      </w:r>
    </w:p>
    <w:p w14:paraId="578B602F" w14:textId="18F5E07D" w:rsidR="00FA673A" w:rsidRPr="00D53F30" w:rsidRDefault="00FA673A" w:rsidP="00210ED1">
      <w:pPr>
        <w:spacing w:before="240" w:after="240" w:line="360" w:lineRule="auto"/>
        <w:jc w:val="both"/>
        <w:rPr>
          <w:rFonts w:ascii="Times New Roman" w:eastAsia="Arial" w:hAnsi="Times New Roman" w:cs="Times New Roman"/>
          <w:b/>
          <w:iCs/>
          <w:color w:val="000000"/>
          <w:sz w:val="24"/>
          <w:szCs w:val="24"/>
        </w:rPr>
      </w:pPr>
    </w:p>
    <w:p w14:paraId="2DAEA477" w14:textId="09CC741F" w:rsidR="00FA673A" w:rsidRPr="00D53F30" w:rsidRDefault="00FA673A"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4. A company is considering, the following mutually exclusive projects:</w:t>
      </w:r>
    </w:p>
    <w:tbl>
      <w:tblPr>
        <w:tblStyle w:val="TableGrid"/>
        <w:tblW w:w="0" w:type="auto"/>
        <w:tblLook w:val="04A0" w:firstRow="1" w:lastRow="0" w:firstColumn="1" w:lastColumn="0" w:noHBand="0" w:noVBand="1"/>
      </w:tblPr>
      <w:tblGrid>
        <w:gridCol w:w="2192"/>
        <w:gridCol w:w="2193"/>
        <w:gridCol w:w="2193"/>
        <w:gridCol w:w="2193"/>
      </w:tblGrid>
      <w:tr w:rsidR="00FA673A" w:rsidRPr="00D53F30" w14:paraId="6B444145" w14:textId="77777777" w:rsidTr="009E116E">
        <w:tc>
          <w:tcPr>
            <w:tcW w:w="2192" w:type="dxa"/>
          </w:tcPr>
          <w:p w14:paraId="1FE8240D"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Cash Flows (in ₹)</w:t>
            </w:r>
          </w:p>
        </w:tc>
        <w:tc>
          <w:tcPr>
            <w:tcW w:w="6579" w:type="dxa"/>
            <w:gridSpan w:val="3"/>
          </w:tcPr>
          <w:p w14:paraId="27BBD0C1"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Projects</w:t>
            </w:r>
          </w:p>
        </w:tc>
      </w:tr>
      <w:tr w:rsidR="00FA673A" w:rsidRPr="00D53F30" w14:paraId="32EF4D1E" w14:textId="77777777" w:rsidTr="009E116E">
        <w:tc>
          <w:tcPr>
            <w:tcW w:w="2192" w:type="dxa"/>
          </w:tcPr>
          <w:p w14:paraId="3488E702" w14:textId="77777777" w:rsidR="00FA673A" w:rsidRPr="00D53F30" w:rsidRDefault="00FA673A" w:rsidP="00210ED1">
            <w:pPr>
              <w:spacing w:line="360" w:lineRule="auto"/>
              <w:jc w:val="both"/>
              <w:rPr>
                <w:rFonts w:eastAsia="Arial"/>
                <w:b/>
                <w:iCs/>
                <w:color w:val="000000"/>
                <w:sz w:val="24"/>
                <w:szCs w:val="24"/>
              </w:rPr>
            </w:pPr>
          </w:p>
        </w:tc>
        <w:tc>
          <w:tcPr>
            <w:tcW w:w="2193" w:type="dxa"/>
          </w:tcPr>
          <w:p w14:paraId="031303C8"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Q</w:t>
            </w:r>
          </w:p>
        </w:tc>
        <w:tc>
          <w:tcPr>
            <w:tcW w:w="2193" w:type="dxa"/>
          </w:tcPr>
          <w:p w14:paraId="0B84D126"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R</w:t>
            </w:r>
          </w:p>
        </w:tc>
        <w:tc>
          <w:tcPr>
            <w:tcW w:w="2193" w:type="dxa"/>
          </w:tcPr>
          <w:p w14:paraId="015848D9"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S</w:t>
            </w:r>
          </w:p>
        </w:tc>
      </w:tr>
      <w:tr w:rsidR="00FA673A" w:rsidRPr="00D53F30" w14:paraId="4FC012D7" w14:textId="77777777" w:rsidTr="009E116E">
        <w:tc>
          <w:tcPr>
            <w:tcW w:w="2192" w:type="dxa"/>
          </w:tcPr>
          <w:p w14:paraId="216E4D7F" w14:textId="26F6F846" w:rsidR="00FA673A" w:rsidRPr="00D53F30" w:rsidRDefault="008A462F" w:rsidP="00210ED1">
            <w:pPr>
              <w:spacing w:line="360" w:lineRule="auto"/>
              <w:jc w:val="both"/>
              <w:rPr>
                <w:rFonts w:eastAsia="Arial"/>
                <w:b/>
                <w:iCs/>
                <w:color w:val="000000"/>
                <w:sz w:val="24"/>
                <w:szCs w:val="24"/>
              </w:rPr>
            </w:pPr>
            <m:oMath>
              <m:sSub>
                <m:sSubPr>
                  <m:ctrlPr>
                    <w:rPr>
                      <w:rFonts w:ascii="Cambria Math" w:eastAsia="Arial" w:hAnsi="Cambria Math"/>
                      <w:b/>
                      <w:iCs/>
                      <w:color w:val="000000"/>
                      <w:sz w:val="24"/>
                      <w:szCs w:val="24"/>
                    </w:rPr>
                  </m:ctrlPr>
                </m:sSubPr>
                <m:e>
                  <m:r>
                    <m:rPr>
                      <m:sty m:val="bi"/>
                    </m:rPr>
                    <w:rPr>
                      <w:rFonts w:ascii="Cambria Math" w:eastAsia="Arial" w:hAnsi="Cambria Math"/>
                      <w:color w:val="000000"/>
                      <w:sz w:val="24"/>
                      <w:szCs w:val="24"/>
                    </w:rPr>
                    <m:t>C</m:t>
                  </m:r>
                </m:e>
                <m:sub>
                  <m:r>
                    <m:rPr>
                      <m:sty m:val="b"/>
                    </m:rPr>
                    <w:rPr>
                      <w:rFonts w:ascii="Cambria Math" w:eastAsia="Arial" w:hAnsi="Cambria Math"/>
                      <w:color w:val="000000"/>
                      <w:sz w:val="24"/>
                      <w:szCs w:val="24"/>
                    </w:rPr>
                    <m:t>0</m:t>
                  </m:r>
                </m:sub>
              </m:sSub>
            </m:oMath>
            <w:r w:rsidR="00FA673A" w:rsidRPr="00D53F30">
              <w:rPr>
                <w:rFonts w:eastAsia="Arial"/>
                <w:b/>
                <w:iCs/>
                <w:color w:val="000000"/>
                <w:sz w:val="24"/>
                <w:szCs w:val="24"/>
              </w:rPr>
              <w:t xml:space="preserve"> </w:t>
            </w:r>
          </w:p>
        </w:tc>
        <w:tc>
          <w:tcPr>
            <w:tcW w:w="2193" w:type="dxa"/>
          </w:tcPr>
          <w:p w14:paraId="1F9FD82B"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-25000</w:t>
            </w:r>
          </w:p>
        </w:tc>
        <w:tc>
          <w:tcPr>
            <w:tcW w:w="2193" w:type="dxa"/>
          </w:tcPr>
          <w:p w14:paraId="5234AF57"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-25000</w:t>
            </w:r>
          </w:p>
        </w:tc>
        <w:tc>
          <w:tcPr>
            <w:tcW w:w="2193" w:type="dxa"/>
          </w:tcPr>
          <w:p w14:paraId="4A378A43"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-25000</w:t>
            </w:r>
          </w:p>
        </w:tc>
      </w:tr>
      <w:tr w:rsidR="00FA673A" w:rsidRPr="00D53F30" w14:paraId="6371A0C7" w14:textId="77777777" w:rsidTr="009E116E">
        <w:tc>
          <w:tcPr>
            <w:tcW w:w="2192" w:type="dxa"/>
          </w:tcPr>
          <w:p w14:paraId="169FAE88" w14:textId="7A87414F" w:rsidR="00FA673A" w:rsidRPr="00D53F30" w:rsidRDefault="008A462F" w:rsidP="00210ED1">
            <w:pPr>
              <w:spacing w:line="360" w:lineRule="auto"/>
              <w:jc w:val="both"/>
              <w:rPr>
                <w:rFonts w:eastAsia="Arial"/>
                <w:b/>
                <w:iCs/>
                <w:color w:val="000000"/>
                <w:sz w:val="24"/>
                <w:szCs w:val="24"/>
              </w:rPr>
            </w:pPr>
            <m:oMath>
              <m:sSub>
                <m:sSubPr>
                  <m:ctrlPr>
                    <w:rPr>
                      <w:rFonts w:ascii="Cambria Math" w:eastAsia="Arial" w:hAnsi="Cambria Math"/>
                      <w:b/>
                      <w:iCs/>
                      <w:color w:val="000000"/>
                      <w:sz w:val="24"/>
                      <w:szCs w:val="24"/>
                    </w:rPr>
                  </m:ctrlPr>
                </m:sSubPr>
                <m:e>
                  <m:r>
                    <m:rPr>
                      <m:sty m:val="bi"/>
                    </m:rPr>
                    <w:rPr>
                      <w:rFonts w:ascii="Cambria Math" w:eastAsia="Arial" w:hAnsi="Cambria Math"/>
                      <w:color w:val="000000"/>
                      <w:sz w:val="24"/>
                      <w:szCs w:val="24"/>
                    </w:rPr>
                    <m:t>C</m:t>
                  </m:r>
                </m:e>
                <m:sub>
                  <m:r>
                    <m:rPr>
                      <m:sty m:val="b"/>
                    </m:rPr>
                    <w:rPr>
                      <w:rFonts w:ascii="Cambria Math" w:eastAsia="Arial" w:hAnsi="Cambria Math"/>
                      <w:color w:val="000000"/>
                      <w:sz w:val="24"/>
                      <w:szCs w:val="24"/>
                    </w:rPr>
                    <m:t>1</m:t>
                  </m:r>
                </m:sub>
              </m:sSub>
            </m:oMath>
            <w:r w:rsidR="00FA673A" w:rsidRPr="00D53F30">
              <w:rPr>
                <w:rFonts w:eastAsia="Arial"/>
                <w:b/>
                <w:iCs/>
                <w:color w:val="000000"/>
                <w:sz w:val="24"/>
                <w:szCs w:val="24"/>
              </w:rPr>
              <w:t xml:space="preserve"> </w:t>
            </w:r>
          </w:p>
        </w:tc>
        <w:tc>
          <w:tcPr>
            <w:tcW w:w="2193" w:type="dxa"/>
          </w:tcPr>
          <w:p w14:paraId="06F74484"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10000</w:t>
            </w:r>
          </w:p>
        </w:tc>
        <w:tc>
          <w:tcPr>
            <w:tcW w:w="2193" w:type="dxa"/>
          </w:tcPr>
          <w:p w14:paraId="570C3CC4"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7000</w:t>
            </w:r>
          </w:p>
        </w:tc>
        <w:tc>
          <w:tcPr>
            <w:tcW w:w="2193" w:type="dxa"/>
          </w:tcPr>
          <w:p w14:paraId="0B84099E"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10000</w:t>
            </w:r>
          </w:p>
        </w:tc>
      </w:tr>
      <w:tr w:rsidR="00FA673A" w:rsidRPr="00D53F30" w14:paraId="46793FBE" w14:textId="77777777" w:rsidTr="009E116E">
        <w:tc>
          <w:tcPr>
            <w:tcW w:w="2192" w:type="dxa"/>
          </w:tcPr>
          <w:p w14:paraId="1931DCD8" w14:textId="0F0BA6A5" w:rsidR="00FA673A" w:rsidRPr="00D53F30" w:rsidRDefault="008A462F" w:rsidP="00210ED1">
            <w:pPr>
              <w:spacing w:line="360" w:lineRule="auto"/>
              <w:jc w:val="both"/>
              <w:rPr>
                <w:rFonts w:eastAsia="Arial"/>
                <w:b/>
                <w:iCs/>
                <w:color w:val="000000"/>
                <w:sz w:val="24"/>
                <w:szCs w:val="24"/>
              </w:rPr>
            </w:pPr>
            <m:oMath>
              <m:sSub>
                <m:sSubPr>
                  <m:ctrlPr>
                    <w:rPr>
                      <w:rFonts w:ascii="Cambria Math" w:eastAsia="Arial" w:hAnsi="Cambria Math"/>
                      <w:b/>
                      <w:iCs/>
                      <w:color w:val="000000"/>
                      <w:sz w:val="24"/>
                      <w:szCs w:val="24"/>
                    </w:rPr>
                  </m:ctrlPr>
                </m:sSubPr>
                <m:e>
                  <m:r>
                    <m:rPr>
                      <m:sty m:val="bi"/>
                    </m:rPr>
                    <w:rPr>
                      <w:rFonts w:ascii="Cambria Math" w:eastAsia="Arial" w:hAnsi="Cambria Math"/>
                      <w:color w:val="000000"/>
                      <w:sz w:val="24"/>
                      <w:szCs w:val="24"/>
                    </w:rPr>
                    <m:t>C</m:t>
                  </m:r>
                </m:e>
                <m:sub>
                  <m:r>
                    <m:rPr>
                      <m:sty m:val="b"/>
                    </m:rPr>
                    <w:rPr>
                      <w:rFonts w:ascii="Cambria Math" w:eastAsia="Arial" w:hAnsi="Cambria Math"/>
                      <w:color w:val="000000"/>
                      <w:sz w:val="24"/>
                      <w:szCs w:val="24"/>
                    </w:rPr>
                    <m:t>2</m:t>
                  </m:r>
                </m:sub>
              </m:sSub>
            </m:oMath>
            <w:r w:rsidR="00FA673A" w:rsidRPr="00D53F30">
              <w:rPr>
                <w:rFonts w:eastAsia="Arial"/>
                <w:b/>
                <w:iCs/>
                <w:color w:val="000000"/>
                <w:sz w:val="24"/>
                <w:szCs w:val="24"/>
              </w:rPr>
              <w:t xml:space="preserve"> </w:t>
            </w:r>
          </w:p>
        </w:tc>
        <w:tc>
          <w:tcPr>
            <w:tcW w:w="2193" w:type="dxa"/>
          </w:tcPr>
          <w:p w14:paraId="28F2092F"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13000</w:t>
            </w:r>
          </w:p>
        </w:tc>
        <w:tc>
          <w:tcPr>
            <w:tcW w:w="2193" w:type="dxa"/>
          </w:tcPr>
          <w:p w14:paraId="68572B2F"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11000</w:t>
            </w:r>
          </w:p>
        </w:tc>
        <w:tc>
          <w:tcPr>
            <w:tcW w:w="2193" w:type="dxa"/>
          </w:tcPr>
          <w:p w14:paraId="7320A57A"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10000</w:t>
            </w:r>
          </w:p>
        </w:tc>
      </w:tr>
      <w:tr w:rsidR="00FA673A" w:rsidRPr="00D53F30" w14:paraId="4754DDE7" w14:textId="77777777" w:rsidTr="009E116E">
        <w:tc>
          <w:tcPr>
            <w:tcW w:w="2192" w:type="dxa"/>
          </w:tcPr>
          <w:p w14:paraId="348F30C5" w14:textId="571E38B5" w:rsidR="00FA673A" w:rsidRPr="00D53F30" w:rsidRDefault="008A462F" w:rsidP="00210ED1">
            <w:pPr>
              <w:spacing w:line="360" w:lineRule="auto"/>
              <w:jc w:val="both"/>
              <w:rPr>
                <w:rFonts w:eastAsia="Arial"/>
                <w:b/>
                <w:iCs/>
                <w:color w:val="000000"/>
                <w:sz w:val="24"/>
                <w:szCs w:val="24"/>
              </w:rPr>
            </w:pPr>
            <m:oMath>
              <m:sSub>
                <m:sSubPr>
                  <m:ctrlPr>
                    <w:rPr>
                      <w:rFonts w:ascii="Cambria Math" w:eastAsia="Arial" w:hAnsi="Cambria Math"/>
                      <w:b/>
                      <w:iCs/>
                      <w:color w:val="000000"/>
                      <w:sz w:val="24"/>
                      <w:szCs w:val="24"/>
                    </w:rPr>
                  </m:ctrlPr>
                </m:sSubPr>
                <m:e>
                  <m:r>
                    <m:rPr>
                      <m:sty m:val="bi"/>
                    </m:rPr>
                    <w:rPr>
                      <w:rFonts w:ascii="Cambria Math" w:eastAsia="Arial" w:hAnsi="Cambria Math"/>
                      <w:color w:val="000000"/>
                      <w:sz w:val="24"/>
                      <w:szCs w:val="24"/>
                    </w:rPr>
                    <m:t>C</m:t>
                  </m:r>
                </m:e>
                <m:sub>
                  <m:r>
                    <m:rPr>
                      <m:sty m:val="b"/>
                    </m:rPr>
                    <w:rPr>
                      <w:rFonts w:ascii="Cambria Math" w:eastAsia="Arial" w:hAnsi="Cambria Math"/>
                      <w:color w:val="000000"/>
                      <w:sz w:val="24"/>
                      <w:szCs w:val="24"/>
                    </w:rPr>
                    <m:t>3</m:t>
                  </m:r>
                </m:sub>
              </m:sSub>
            </m:oMath>
            <w:r w:rsidR="00FA673A" w:rsidRPr="00D53F30">
              <w:rPr>
                <w:rFonts w:eastAsia="Arial"/>
                <w:b/>
                <w:iCs/>
                <w:color w:val="000000"/>
                <w:sz w:val="24"/>
                <w:szCs w:val="24"/>
              </w:rPr>
              <w:t xml:space="preserve"> </w:t>
            </w:r>
          </w:p>
        </w:tc>
        <w:tc>
          <w:tcPr>
            <w:tcW w:w="2193" w:type="dxa"/>
          </w:tcPr>
          <w:p w14:paraId="744EB9C0"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11000</w:t>
            </w:r>
          </w:p>
        </w:tc>
        <w:tc>
          <w:tcPr>
            <w:tcW w:w="2193" w:type="dxa"/>
          </w:tcPr>
          <w:p w14:paraId="0B38DFD5"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13000</w:t>
            </w:r>
          </w:p>
        </w:tc>
        <w:tc>
          <w:tcPr>
            <w:tcW w:w="2193" w:type="dxa"/>
          </w:tcPr>
          <w:p w14:paraId="1FEFA335"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10000</w:t>
            </w:r>
          </w:p>
        </w:tc>
      </w:tr>
      <w:tr w:rsidR="00FA673A" w:rsidRPr="00D53F30" w14:paraId="3FF8496A" w14:textId="77777777" w:rsidTr="009E116E">
        <w:tc>
          <w:tcPr>
            <w:tcW w:w="2192" w:type="dxa"/>
          </w:tcPr>
          <w:p w14:paraId="1DD1C2DB" w14:textId="43C9836C" w:rsidR="00FA673A" w:rsidRPr="00D53F30" w:rsidRDefault="008A462F" w:rsidP="00210ED1">
            <w:pPr>
              <w:spacing w:line="360" w:lineRule="auto"/>
              <w:jc w:val="both"/>
              <w:rPr>
                <w:rFonts w:eastAsia="Arial"/>
                <w:b/>
                <w:iCs/>
                <w:color w:val="000000"/>
                <w:sz w:val="24"/>
                <w:szCs w:val="24"/>
              </w:rPr>
            </w:pPr>
            <m:oMath>
              <m:sSub>
                <m:sSubPr>
                  <m:ctrlPr>
                    <w:rPr>
                      <w:rFonts w:ascii="Cambria Math" w:eastAsia="Arial" w:hAnsi="Cambria Math"/>
                      <w:b/>
                      <w:iCs/>
                      <w:color w:val="000000"/>
                      <w:sz w:val="24"/>
                      <w:szCs w:val="24"/>
                    </w:rPr>
                  </m:ctrlPr>
                </m:sSubPr>
                <m:e>
                  <m:r>
                    <m:rPr>
                      <m:sty m:val="bi"/>
                    </m:rPr>
                    <w:rPr>
                      <w:rFonts w:ascii="Cambria Math" w:eastAsia="Arial" w:hAnsi="Cambria Math"/>
                      <w:color w:val="000000"/>
                      <w:sz w:val="24"/>
                      <w:szCs w:val="24"/>
                    </w:rPr>
                    <m:t>C</m:t>
                  </m:r>
                </m:e>
                <m:sub>
                  <m:r>
                    <m:rPr>
                      <m:sty m:val="b"/>
                    </m:rPr>
                    <w:rPr>
                      <w:rFonts w:ascii="Cambria Math" w:eastAsia="Arial" w:hAnsi="Cambria Math"/>
                      <w:color w:val="000000"/>
                      <w:sz w:val="24"/>
                      <w:szCs w:val="24"/>
                    </w:rPr>
                    <m:t>4</m:t>
                  </m:r>
                </m:sub>
              </m:sSub>
            </m:oMath>
            <w:r w:rsidR="00FA673A" w:rsidRPr="00D53F30">
              <w:rPr>
                <w:rFonts w:eastAsia="Arial"/>
                <w:b/>
                <w:iCs/>
                <w:color w:val="000000"/>
                <w:sz w:val="24"/>
                <w:szCs w:val="24"/>
              </w:rPr>
              <w:t xml:space="preserve"> </w:t>
            </w:r>
          </w:p>
        </w:tc>
        <w:tc>
          <w:tcPr>
            <w:tcW w:w="2193" w:type="dxa"/>
          </w:tcPr>
          <w:p w14:paraId="132D2088"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7000</w:t>
            </w:r>
          </w:p>
        </w:tc>
        <w:tc>
          <w:tcPr>
            <w:tcW w:w="2193" w:type="dxa"/>
          </w:tcPr>
          <w:p w14:paraId="4545B422"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10000</w:t>
            </w:r>
          </w:p>
        </w:tc>
        <w:tc>
          <w:tcPr>
            <w:tcW w:w="2193" w:type="dxa"/>
          </w:tcPr>
          <w:p w14:paraId="1E1C5512" w14:textId="77777777" w:rsidR="00FA673A" w:rsidRPr="00D53F30" w:rsidRDefault="00FA673A" w:rsidP="00210ED1">
            <w:pPr>
              <w:spacing w:line="360" w:lineRule="auto"/>
              <w:jc w:val="both"/>
              <w:rPr>
                <w:rFonts w:eastAsia="Arial"/>
                <w:b/>
                <w:iCs/>
                <w:color w:val="000000"/>
                <w:sz w:val="24"/>
                <w:szCs w:val="24"/>
              </w:rPr>
            </w:pPr>
            <w:r w:rsidRPr="00D53F30">
              <w:rPr>
                <w:rFonts w:eastAsia="Arial"/>
                <w:b/>
                <w:iCs/>
                <w:color w:val="000000"/>
                <w:sz w:val="24"/>
                <w:szCs w:val="24"/>
              </w:rPr>
              <w:t>10000</w:t>
            </w:r>
          </w:p>
        </w:tc>
      </w:tr>
    </w:tbl>
    <w:p w14:paraId="332531FD" w14:textId="77777777" w:rsidR="00FA673A" w:rsidRPr="00D53F30" w:rsidRDefault="00FA673A"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C</w:t>
      </w:r>
      <w:proofErr w:type="gramStart"/>
      <w:r w:rsidRPr="00D53F30">
        <w:rPr>
          <w:rFonts w:ascii="Times New Roman" w:eastAsia="Arial" w:hAnsi="Times New Roman" w:cs="Times New Roman"/>
          <w:b/>
          <w:iCs/>
          <w:color w:val="000000"/>
          <w:sz w:val="24"/>
          <w:szCs w:val="24"/>
          <w:vertAlign w:val="subscript"/>
        </w:rPr>
        <w:t xml:space="preserve">0  </w:t>
      </w:r>
      <w:r w:rsidRPr="00D53F30">
        <w:rPr>
          <w:rFonts w:ascii="Times New Roman" w:eastAsia="Arial" w:hAnsi="Times New Roman" w:cs="Times New Roman"/>
          <w:b/>
          <w:iCs/>
          <w:color w:val="000000"/>
          <w:sz w:val="24"/>
          <w:szCs w:val="24"/>
        </w:rPr>
        <w:t>represents</w:t>
      </w:r>
      <w:proofErr w:type="gramEnd"/>
      <w:r w:rsidRPr="00D53F30">
        <w:rPr>
          <w:rFonts w:ascii="Times New Roman" w:eastAsia="Arial" w:hAnsi="Times New Roman" w:cs="Times New Roman"/>
          <w:b/>
          <w:iCs/>
          <w:color w:val="000000"/>
          <w:sz w:val="24"/>
          <w:szCs w:val="24"/>
        </w:rPr>
        <w:t xml:space="preserve"> initial investment and C</w:t>
      </w:r>
      <w:r w:rsidRPr="00D53F30">
        <w:rPr>
          <w:rFonts w:ascii="Times New Roman" w:eastAsia="Arial" w:hAnsi="Times New Roman" w:cs="Times New Roman"/>
          <w:b/>
          <w:iCs/>
          <w:color w:val="000000"/>
          <w:sz w:val="24"/>
          <w:szCs w:val="24"/>
          <w:vertAlign w:val="subscript"/>
        </w:rPr>
        <w:t>1</w:t>
      </w:r>
      <w:r w:rsidRPr="00D53F30">
        <w:rPr>
          <w:rFonts w:ascii="Times New Roman" w:eastAsia="Arial" w:hAnsi="Times New Roman" w:cs="Times New Roman"/>
          <w:b/>
          <w:iCs/>
          <w:color w:val="000000"/>
          <w:sz w:val="24"/>
          <w:szCs w:val="24"/>
        </w:rPr>
        <w:t>, C</w:t>
      </w:r>
      <w:r w:rsidRPr="00D53F30">
        <w:rPr>
          <w:rFonts w:ascii="Times New Roman" w:eastAsia="Arial" w:hAnsi="Times New Roman" w:cs="Times New Roman"/>
          <w:b/>
          <w:iCs/>
          <w:color w:val="000000"/>
          <w:sz w:val="24"/>
          <w:szCs w:val="24"/>
          <w:vertAlign w:val="subscript"/>
        </w:rPr>
        <w:t>2</w:t>
      </w:r>
      <w:r w:rsidRPr="00D53F30">
        <w:rPr>
          <w:rFonts w:ascii="Times New Roman" w:eastAsia="Arial" w:hAnsi="Times New Roman" w:cs="Times New Roman"/>
          <w:b/>
          <w:iCs/>
          <w:color w:val="000000"/>
          <w:sz w:val="24"/>
          <w:szCs w:val="24"/>
        </w:rPr>
        <w:t>, C</w:t>
      </w:r>
      <w:r w:rsidRPr="00D53F30">
        <w:rPr>
          <w:rFonts w:ascii="Times New Roman" w:eastAsia="Arial" w:hAnsi="Times New Roman" w:cs="Times New Roman"/>
          <w:b/>
          <w:iCs/>
          <w:color w:val="000000"/>
          <w:sz w:val="24"/>
          <w:szCs w:val="24"/>
          <w:vertAlign w:val="subscript"/>
        </w:rPr>
        <w:t>3,</w:t>
      </w:r>
      <w:r w:rsidRPr="00D53F30">
        <w:rPr>
          <w:rFonts w:ascii="Times New Roman" w:eastAsia="Arial" w:hAnsi="Times New Roman" w:cs="Times New Roman"/>
          <w:b/>
          <w:iCs/>
          <w:color w:val="000000"/>
          <w:sz w:val="24"/>
          <w:szCs w:val="24"/>
        </w:rPr>
        <w:t xml:space="preserve"> and C</w:t>
      </w:r>
      <w:r w:rsidRPr="00D53F30">
        <w:rPr>
          <w:rFonts w:ascii="Times New Roman" w:eastAsia="Arial" w:hAnsi="Times New Roman" w:cs="Times New Roman"/>
          <w:b/>
          <w:iCs/>
          <w:color w:val="000000"/>
          <w:sz w:val="24"/>
          <w:szCs w:val="24"/>
          <w:vertAlign w:val="subscript"/>
        </w:rPr>
        <w:t xml:space="preserve">4 </w:t>
      </w:r>
      <w:r w:rsidRPr="00D53F30">
        <w:rPr>
          <w:rFonts w:ascii="Times New Roman" w:eastAsia="Arial" w:hAnsi="Times New Roman" w:cs="Times New Roman"/>
          <w:b/>
          <w:iCs/>
          <w:color w:val="000000"/>
          <w:sz w:val="24"/>
          <w:szCs w:val="24"/>
        </w:rPr>
        <w:t>are annual cash inflows in the year 1,2,3 and 4  respectively.</w:t>
      </w:r>
    </w:p>
    <w:p w14:paraId="2F57C52B" w14:textId="038F7C97" w:rsidR="00FA673A" w:rsidRPr="00D53F30" w:rsidRDefault="00FA673A"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Assuming a 12% discount factor, estimate the net present value of projects Q, R, and S. Which project should be recommended under the net present value (NPV)method?</w:t>
      </w:r>
    </w:p>
    <w:p w14:paraId="5533D0C5" w14:textId="77777777" w:rsidR="00FA673A" w:rsidRPr="00D53F30" w:rsidRDefault="00FA673A"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The present value factor (PVF) @ 12% is as follows:</w:t>
      </w:r>
    </w:p>
    <w:tbl>
      <w:tblPr>
        <w:tblW w:w="5000" w:type="pct"/>
        <w:tblLook w:val="04A0" w:firstRow="1" w:lastRow="0" w:firstColumn="1" w:lastColumn="0" w:noHBand="0" w:noVBand="1"/>
      </w:tblPr>
      <w:tblGrid>
        <w:gridCol w:w="1802"/>
        <w:gridCol w:w="1801"/>
        <w:gridCol w:w="1801"/>
        <w:gridCol w:w="1801"/>
        <w:gridCol w:w="1801"/>
      </w:tblGrid>
      <w:tr w:rsidR="00FA673A" w:rsidRPr="00D53F30" w14:paraId="31AC57AD" w14:textId="77777777" w:rsidTr="00FA673A">
        <w:trPr>
          <w:trHeight w:val="300"/>
        </w:trPr>
        <w:tc>
          <w:tcPr>
            <w:tcW w:w="100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DD00B7"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Year</w:t>
            </w:r>
          </w:p>
        </w:tc>
        <w:tc>
          <w:tcPr>
            <w:tcW w:w="1000" w:type="pct"/>
            <w:tcBorders>
              <w:top w:val="single" w:sz="8" w:space="0" w:color="auto"/>
              <w:left w:val="nil"/>
              <w:bottom w:val="single" w:sz="8" w:space="0" w:color="auto"/>
              <w:right w:val="single" w:sz="8" w:space="0" w:color="auto"/>
            </w:tcBorders>
            <w:shd w:val="clear" w:color="auto" w:fill="auto"/>
            <w:noWrap/>
            <w:vAlign w:val="center"/>
            <w:hideMark/>
          </w:tcPr>
          <w:p w14:paraId="1C713C95"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1</w:t>
            </w:r>
          </w:p>
        </w:tc>
        <w:tc>
          <w:tcPr>
            <w:tcW w:w="1000" w:type="pct"/>
            <w:tcBorders>
              <w:top w:val="single" w:sz="8" w:space="0" w:color="auto"/>
              <w:left w:val="nil"/>
              <w:bottom w:val="single" w:sz="8" w:space="0" w:color="auto"/>
              <w:right w:val="single" w:sz="8" w:space="0" w:color="auto"/>
            </w:tcBorders>
            <w:shd w:val="clear" w:color="auto" w:fill="auto"/>
            <w:noWrap/>
            <w:vAlign w:val="center"/>
            <w:hideMark/>
          </w:tcPr>
          <w:p w14:paraId="3F2DDA46"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2</w:t>
            </w:r>
          </w:p>
        </w:tc>
        <w:tc>
          <w:tcPr>
            <w:tcW w:w="1000" w:type="pct"/>
            <w:tcBorders>
              <w:top w:val="single" w:sz="8" w:space="0" w:color="auto"/>
              <w:left w:val="nil"/>
              <w:bottom w:val="single" w:sz="8" w:space="0" w:color="auto"/>
              <w:right w:val="single" w:sz="8" w:space="0" w:color="auto"/>
            </w:tcBorders>
            <w:shd w:val="clear" w:color="auto" w:fill="auto"/>
            <w:noWrap/>
            <w:vAlign w:val="center"/>
            <w:hideMark/>
          </w:tcPr>
          <w:p w14:paraId="5D1B8778"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3</w:t>
            </w:r>
          </w:p>
        </w:tc>
        <w:tc>
          <w:tcPr>
            <w:tcW w:w="1000" w:type="pct"/>
            <w:tcBorders>
              <w:top w:val="single" w:sz="8" w:space="0" w:color="auto"/>
              <w:left w:val="nil"/>
              <w:bottom w:val="single" w:sz="8" w:space="0" w:color="auto"/>
              <w:right w:val="single" w:sz="8" w:space="0" w:color="auto"/>
            </w:tcBorders>
            <w:shd w:val="clear" w:color="auto" w:fill="auto"/>
            <w:noWrap/>
            <w:vAlign w:val="center"/>
            <w:hideMark/>
          </w:tcPr>
          <w:p w14:paraId="0428F0D9"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4</w:t>
            </w:r>
          </w:p>
        </w:tc>
      </w:tr>
      <w:tr w:rsidR="00FA673A" w:rsidRPr="00D53F30" w14:paraId="0375C5AD" w14:textId="77777777" w:rsidTr="00FA673A">
        <w:trPr>
          <w:trHeight w:val="300"/>
        </w:trPr>
        <w:tc>
          <w:tcPr>
            <w:tcW w:w="1000" w:type="pct"/>
            <w:tcBorders>
              <w:top w:val="nil"/>
              <w:left w:val="single" w:sz="8" w:space="0" w:color="auto"/>
              <w:bottom w:val="single" w:sz="8" w:space="0" w:color="auto"/>
              <w:right w:val="single" w:sz="8" w:space="0" w:color="auto"/>
            </w:tcBorders>
            <w:shd w:val="clear" w:color="auto" w:fill="auto"/>
            <w:noWrap/>
            <w:vAlign w:val="center"/>
            <w:hideMark/>
          </w:tcPr>
          <w:p w14:paraId="3BAC4D15"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12%</w:t>
            </w:r>
          </w:p>
        </w:tc>
        <w:tc>
          <w:tcPr>
            <w:tcW w:w="1000" w:type="pct"/>
            <w:tcBorders>
              <w:top w:val="nil"/>
              <w:left w:val="nil"/>
              <w:bottom w:val="single" w:sz="8" w:space="0" w:color="auto"/>
              <w:right w:val="single" w:sz="8" w:space="0" w:color="auto"/>
            </w:tcBorders>
            <w:shd w:val="clear" w:color="auto" w:fill="auto"/>
            <w:noWrap/>
            <w:vAlign w:val="center"/>
            <w:hideMark/>
          </w:tcPr>
          <w:p w14:paraId="5C15F22C"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0.893</w:t>
            </w:r>
          </w:p>
        </w:tc>
        <w:tc>
          <w:tcPr>
            <w:tcW w:w="1000" w:type="pct"/>
            <w:tcBorders>
              <w:top w:val="nil"/>
              <w:left w:val="nil"/>
              <w:bottom w:val="single" w:sz="8" w:space="0" w:color="auto"/>
              <w:right w:val="single" w:sz="8" w:space="0" w:color="auto"/>
            </w:tcBorders>
            <w:shd w:val="clear" w:color="auto" w:fill="auto"/>
            <w:noWrap/>
            <w:vAlign w:val="center"/>
            <w:hideMark/>
          </w:tcPr>
          <w:p w14:paraId="50F87021"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0.797</w:t>
            </w:r>
          </w:p>
        </w:tc>
        <w:tc>
          <w:tcPr>
            <w:tcW w:w="1000" w:type="pct"/>
            <w:tcBorders>
              <w:top w:val="nil"/>
              <w:left w:val="nil"/>
              <w:bottom w:val="single" w:sz="8" w:space="0" w:color="auto"/>
              <w:right w:val="single" w:sz="8" w:space="0" w:color="auto"/>
            </w:tcBorders>
            <w:shd w:val="clear" w:color="auto" w:fill="auto"/>
            <w:noWrap/>
            <w:vAlign w:val="center"/>
            <w:hideMark/>
          </w:tcPr>
          <w:p w14:paraId="65F27C46"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0.712</w:t>
            </w:r>
          </w:p>
        </w:tc>
        <w:tc>
          <w:tcPr>
            <w:tcW w:w="1000" w:type="pct"/>
            <w:tcBorders>
              <w:top w:val="nil"/>
              <w:left w:val="nil"/>
              <w:bottom w:val="single" w:sz="8" w:space="0" w:color="auto"/>
              <w:right w:val="single" w:sz="8" w:space="0" w:color="auto"/>
            </w:tcBorders>
            <w:shd w:val="clear" w:color="auto" w:fill="auto"/>
            <w:noWrap/>
            <w:vAlign w:val="center"/>
            <w:hideMark/>
          </w:tcPr>
          <w:p w14:paraId="229684EA" w14:textId="77777777" w:rsidR="00FA673A" w:rsidRPr="00D53F30" w:rsidRDefault="00FA673A" w:rsidP="00210ED1">
            <w:pPr>
              <w:spacing w:after="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0.636</w:t>
            </w:r>
          </w:p>
        </w:tc>
      </w:tr>
    </w:tbl>
    <w:p w14:paraId="2BB1E717" w14:textId="0EA03EEA" w:rsidR="00FA673A" w:rsidRPr="00D53F30" w:rsidRDefault="00D53F30"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 xml:space="preserve">Ans 4. </w:t>
      </w:r>
    </w:p>
    <w:p w14:paraId="77F21DDC" w14:textId="77777777" w:rsidR="00D53F30" w:rsidRPr="00D53F30" w:rsidRDefault="00D53F30" w:rsidP="00D53F30">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Net Present Value (NPV) Method: Overview</w:t>
      </w:r>
    </w:p>
    <w:p w14:paraId="5B366FE5" w14:textId="73EDD561" w:rsidR="00D53F30" w:rsidRPr="00D53F30" w:rsidRDefault="00D53F30" w:rsidP="00D53F30">
      <w:pPr>
        <w:spacing w:before="240" w:after="240" w:line="360" w:lineRule="auto"/>
        <w:jc w:val="both"/>
        <w:rPr>
          <w:rFonts w:ascii="Times New Roman" w:eastAsia="Arial" w:hAnsi="Times New Roman" w:cs="Times New Roman"/>
          <w:iCs/>
          <w:color w:val="000000"/>
          <w:sz w:val="24"/>
          <w:szCs w:val="24"/>
        </w:rPr>
      </w:pPr>
      <w:r w:rsidRPr="00D53F30">
        <w:rPr>
          <w:rFonts w:ascii="Times New Roman" w:eastAsia="Arial" w:hAnsi="Times New Roman" w:cs="Times New Roman"/>
          <w:iCs/>
          <w:color w:val="000000"/>
          <w:sz w:val="24"/>
          <w:szCs w:val="24"/>
        </w:rPr>
        <w:t xml:space="preserve">The </w:t>
      </w:r>
      <w:r w:rsidRPr="00D53F30">
        <w:rPr>
          <w:rFonts w:ascii="Times New Roman" w:eastAsia="Arial" w:hAnsi="Times New Roman" w:cs="Times New Roman"/>
          <w:b/>
          <w:bCs/>
          <w:iCs/>
          <w:color w:val="000000"/>
          <w:sz w:val="24"/>
          <w:szCs w:val="24"/>
        </w:rPr>
        <w:t>Net Present Value (NPV)</w:t>
      </w:r>
      <w:r w:rsidRPr="00D53F30">
        <w:rPr>
          <w:rFonts w:ascii="Times New Roman" w:eastAsia="Arial" w:hAnsi="Times New Roman" w:cs="Times New Roman"/>
          <w:iCs/>
          <w:color w:val="000000"/>
          <w:sz w:val="24"/>
          <w:szCs w:val="24"/>
        </w:rPr>
        <w:t xml:space="preserve"> is a widely used method in capital budgeting to evaluate the profitability of an investment or project. It calculates the difference between the </w:t>
      </w:r>
      <w:r w:rsidRPr="00D53F30">
        <w:rPr>
          <w:rFonts w:ascii="Times New Roman" w:eastAsia="Arial" w:hAnsi="Times New Roman" w:cs="Times New Roman"/>
          <w:b/>
          <w:bCs/>
          <w:iCs/>
          <w:color w:val="000000"/>
          <w:sz w:val="24"/>
          <w:szCs w:val="24"/>
        </w:rPr>
        <w:t>present value of cash inflows</w:t>
      </w:r>
      <w:r w:rsidRPr="00D53F30">
        <w:rPr>
          <w:rFonts w:ascii="Times New Roman" w:eastAsia="Arial" w:hAnsi="Times New Roman" w:cs="Times New Roman"/>
          <w:iCs/>
          <w:color w:val="000000"/>
          <w:sz w:val="24"/>
          <w:szCs w:val="24"/>
        </w:rPr>
        <w:t xml:space="preserve"> and the </w:t>
      </w:r>
      <w:r w:rsidRPr="00D53F30">
        <w:rPr>
          <w:rFonts w:ascii="Times New Roman" w:eastAsia="Arial" w:hAnsi="Times New Roman" w:cs="Times New Roman"/>
          <w:b/>
          <w:bCs/>
          <w:iCs/>
          <w:color w:val="000000"/>
          <w:sz w:val="24"/>
          <w:szCs w:val="24"/>
        </w:rPr>
        <w:t>initial investment cost</w:t>
      </w:r>
      <w:r w:rsidRPr="00D53F30">
        <w:rPr>
          <w:rFonts w:ascii="Times New Roman" w:eastAsia="Arial" w:hAnsi="Times New Roman" w:cs="Times New Roman"/>
          <w:iCs/>
          <w:color w:val="000000"/>
          <w:sz w:val="24"/>
          <w:szCs w:val="24"/>
        </w:rPr>
        <w:t>. A positive NPV indicates that the project is expected to generate a net gain, while a negative NPV implies a loss.</w:t>
      </w:r>
    </w:p>
    <w:p w14:paraId="526F7B42" w14:textId="77777777" w:rsidR="00D53F30" w:rsidRPr="00D53F30" w:rsidRDefault="00D53F30" w:rsidP="00D53F30">
      <w:pPr>
        <w:spacing w:before="240" w:after="240" w:line="360" w:lineRule="auto"/>
        <w:jc w:val="both"/>
        <w:rPr>
          <w:rFonts w:ascii="Times New Roman" w:eastAsia="Arial" w:hAnsi="Times New Roman" w:cs="Times New Roman"/>
          <w:b/>
          <w:bCs/>
          <w:iCs/>
          <w:color w:val="000000"/>
          <w:sz w:val="24"/>
          <w:szCs w:val="24"/>
        </w:rPr>
      </w:pPr>
      <w:r w:rsidRPr="00D53F30">
        <w:rPr>
          <w:rFonts w:ascii="Times New Roman" w:eastAsia="Arial" w:hAnsi="Times New Roman" w:cs="Times New Roman"/>
          <w:b/>
          <w:bCs/>
          <w:iCs/>
          <w:color w:val="000000"/>
          <w:sz w:val="24"/>
          <w:szCs w:val="24"/>
        </w:rPr>
        <w:t>Key Features of NPV Method</w:t>
      </w:r>
    </w:p>
    <w:p w14:paraId="3E4922F0" w14:textId="3B5988FC" w:rsidR="00D53F30" w:rsidRPr="00D53F30" w:rsidRDefault="00D53F30" w:rsidP="009B4753">
      <w:pPr>
        <w:spacing w:before="240" w:after="240" w:line="360" w:lineRule="auto"/>
        <w:jc w:val="both"/>
        <w:rPr>
          <w:rFonts w:ascii="Times New Roman" w:eastAsia="Arial" w:hAnsi="Times New Roman" w:cs="Times New Roman"/>
          <w:iCs/>
          <w:color w:val="000000"/>
          <w:sz w:val="24"/>
          <w:szCs w:val="24"/>
        </w:rPr>
      </w:pPr>
      <w:r w:rsidRPr="00D53F30">
        <w:rPr>
          <w:rFonts w:ascii="Times New Roman" w:eastAsia="Arial" w:hAnsi="Times New Roman" w:cs="Times New Roman"/>
          <w:b/>
          <w:bCs/>
          <w:iCs/>
          <w:color w:val="000000"/>
          <w:sz w:val="24"/>
          <w:szCs w:val="24"/>
        </w:rPr>
        <w:t>Time Value of Money</w:t>
      </w:r>
      <w:r w:rsidRPr="00D53F30">
        <w:rPr>
          <w:rFonts w:ascii="Times New Roman" w:eastAsia="Arial" w:hAnsi="Times New Roman" w:cs="Times New Roman"/>
          <w:iCs/>
          <w:color w:val="000000"/>
          <w:sz w:val="24"/>
          <w:szCs w:val="24"/>
        </w:rPr>
        <w:t xml:space="preserve">: NPV accounts for the time value of money by discounting future cash </w:t>
      </w:r>
    </w:p>
    <w:p w14:paraId="1DAF4E3F" w14:textId="77777777" w:rsidR="00102E9E" w:rsidRPr="00FA673A" w:rsidRDefault="00102E9E" w:rsidP="00210ED1">
      <w:pPr>
        <w:spacing w:before="240" w:after="240" w:line="360" w:lineRule="auto"/>
        <w:jc w:val="both"/>
        <w:rPr>
          <w:rFonts w:ascii="Times New Roman" w:eastAsia="Arial" w:hAnsi="Times New Roman" w:cs="Times New Roman"/>
          <w:iCs/>
          <w:color w:val="000000"/>
          <w:sz w:val="24"/>
          <w:szCs w:val="24"/>
        </w:rPr>
      </w:pPr>
    </w:p>
    <w:p w14:paraId="6AC41A2C" w14:textId="2B9CD6CE" w:rsidR="00FA673A" w:rsidRPr="00D53F30" w:rsidRDefault="00FA673A"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5. Explain in detail the theory of the MM approach to capital structure in the presence of taxes and absence of taxes.   8+2</w:t>
      </w:r>
    </w:p>
    <w:p w14:paraId="3AE969DD" w14:textId="31204E76" w:rsidR="00D53F30" w:rsidRPr="00D53F30" w:rsidRDefault="00D53F30" w:rsidP="00210ED1">
      <w:pPr>
        <w:spacing w:before="240" w:after="240" w:line="360" w:lineRule="auto"/>
        <w:jc w:val="both"/>
        <w:rPr>
          <w:rFonts w:ascii="Times New Roman" w:eastAsia="Arial" w:hAnsi="Times New Roman" w:cs="Times New Roman"/>
          <w:b/>
          <w:iCs/>
          <w:color w:val="000000"/>
          <w:sz w:val="24"/>
          <w:szCs w:val="24"/>
        </w:rPr>
      </w:pPr>
      <w:r w:rsidRPr="00D53F30">
        <w:rPr>
          <w:rFonts w:ascii="Times New Roman" w:eastAsia="Arial" w:hAnsi="Times New Roman" w:cs="Times New Roman"/>
          <w:b/>
          <w:iCs/>
          <w:color w:val="000000"/>
          <w:sz w:val="24"/>
          <w:szCs w:val="24"/>
        </w:rPr>
        <w:t>Ans 5.</w:t>
      </w:r>
    </w:p>
    <w:p w14:paraId="710D82D2" w14:textId="2C6922A7" w:rsidR="00FA673A" w:rsidRDefault="00D53F30" w:rsidP="009B4753">
      <w:pPr>
        <w:spacing w:before="240" w:after="240" w:line="360" w:lineRule="auto"/>
        <w:jc w:val="both"/>
        <w:rPr>
          <w:rFonts w:ascii="Times New Roman" w:eastAsia="Arial" w:hAnsi="Times New Roman" w:cs="Times New Roman"/>
          <w:iCs/>
          <w:color w:val="000000"/>
          <w:sz w:val="24"/>
          <w:szCs w:val="24"/>
        </w:rPr>
      </w:pPr>
      <w:r w:rsidRPr="00D53F30">
        <w:rPr>
          <w:rFonts w:ascii="Times New Roman" w:eastAsia="Arial" w:hAnsi="Times New Roman" w:cs="Times New Roman"/>
          <w:iCs/>
          <w:color w:val="000000"/>
          <w:sz w:val="24"/>
          <w:szCs w:val="24"/>
        </w:rPr>
        <w:t xml:space="preserve">The Modigliani-Miller (MM) approach to capital structure is a fundamental theory in corporate finance that explores the relationship between a firm’s value and its capital structure. Franco Modigliani and Merton Miller proposed this theory, arguing that under specific assumptions, the value of a firm is independent of its capital structure. Their propositions are divided into two scenarios: the absence of taxes and the presence of taxes, offering insights into how debt </w:t>
      </w:r>
    </w:p>
    <w:p w14:paraId="58633004" w14:textId="77777777" w:rsidR="009B4753" w:rsidRPr="00102E9E" w:rsidRDefault="009B4753" w:rsidP="009B4753">
      <w:pPr>
        <w:spacing w:before="240" w:after="240" w:line="360" w:lineRule="auto"/>
        <w:jc w:val="both"/>
        <w:rPr>
          <w:rFonts w:ascii="Times New Roman" w:eastAsia="Arial" w:hAnsi="Times New Roman" w:cs="Times New Roman"/>
          <w:b/>
          <w:iCs/>
          <w:color w:val="000000"/>
          <w:sz w:val="24"/>
          <w:szCs w:val="24"/>
        </w:rPr>
      </w:pPr>
    </w:p>
    <w:p w14:paraId="4CC0D38F" w14:textId="649966B5" w:rsidR="00FA673A" w:rsidRPr="00102E9E" w:rsidRDefault="00FA673A" w:rsidP="00210ED1">
      <w:pPr>
        <w:spacing w:before="240" w:after="240" w:line="360" w:lineRule="auto"/>
        <w:jc w:val="both"/>
        <w:rPr>
          <w:rFonts w:ascii="Times New Roman" w:eastAsia="Arial" w:hAnsi="Times New Roman" w:cs="Times New Roman"/>
          <w:b/>
          <w:iCs/>
          <w:color w:val="000000"/>
          <w:sz w:val="24"/>
          <w:szCs w:val="24"/>
        </w:rPr>
      </w:pPr>
      <w:r w:rsidRPr="00102E9E">
        <w:rPr>
          <w:rFonts w:ascii="Times New Roman" w:eastAsia="Arial" w:hAnsi="Times New Roman" w:cs="Times New Roman"/>
          <w:b/>
          <w:iCs/>
          <w:color w:val="000000"/>
          <w:sz w:val="24"/>
          <w:szCs w:val="24"/>
        </w:rPr>
        <w:t>6. Efficient cash management will aim at maximizing the cash inflows and slowing cash outflows. Discuss the statement in light of effective cash planning opted by the organizations.</w:t>
      </w:r>
    </w:p>
    <w:p w14:paraId="6C0622F0" w14:textId="1050E99F" w:rsidR="00102E9E" w:rsidRPr="00102E9E" w:rsidRDefault="00102E9E" w:rsidP="00210ED1">
      <w:pPr>
        <w:spacing w:before="240" w:after="240" w:line="360" w:lineRule="auto"/>
        <w:jc w:val="both"/>
        <w:rPr>
          <w:rFonts w:ascii="Times New Roman" w:eastAsia="Arial" w:hAnsi="Times New Roman" w:cs="Times New Roman"/>
          <w:b/>
          <w:iCs/>
          <w:color w:val="000000"/>
          <w:sz w:val="24"/>
          <w:szCs w:val="24"/>
        </w:rPr>
      </w:pPr>
      <w:r w:rsidRPr="00102E9E">
        <w:rPr>
          <w:rFonts w:ascii="Times New Roman" w:eastAsia="Arial" w:hAnsi="Times New Roman" w:cs="Times New Roman"/>
          <w:b/>
          <w:iCs/>
          <w:color w:val="000000"/>
          <w:sz w:val="24"/>
          <w:szCs w:val="24"/>
        </w:rPr>
        <w:t>Ans 6.</w:t>
      </w:r>
    </w:p>
    <w:p w14:paraId="282FFD18" w14:textId="77777777" w:rsidR="00102E9E" w:rsidRPr="00102E9E" w:rsidRDefault="00102E9E" w:rsidP="00102E9E">
      <w:pPr>
        <w:spacing w:before="240" w:after="240" w:line="360" w:lineRule="auto"/>
        <w:jc w:val="both"/>
        <w:rPr>
          <w:rFonts w:ascii="Times New Roman" w:eastAsia="Arial" w:hAnsi="Times New Roman" w:cs="Times New Roman"/>
          <w:iCs/>
          <w:color w:val="000000"/>
          <w:sz w:val="24"/>
          <w:szCs w:val="24"/>
        </w:rPr>
      </w:pPr>
      <w:r w:rsidRPr="00102E9E">
        <w:rPr>
          <w:rFonts w:ascii="Times New Roman" w:eastAsia="Arial" w:hAnsi="Times New Roman" w:cs="Times New Roman"/>
          <w:iCs/>
          <w:color w:val="000000"/>
          <w:sz w:val="24"/>
          <w:szCs w:val="24"/>
        </w:rPr>
        <w:t>Efficient cash management is a critical aspect of financial management for any organization. It involves the strategic handling of cash inflows and outflows to ensure liquidity while maximizing profitability and minimizing financial risks. The statement that efficient cash management aims at maximizing cash inflows and slowing cash outflows reflects the dual objectives of maintaining sufficient working capital and optimizing the use of available funds.</w:t>
      </w:r>
    </w:p>
    <w:p w14:paraId="56F9225F" w14:textId="7035F100" w:rsidR="00FA673A" w:rsidRPr="00FA673A" w:rsidRDefault="00102E9E" w:rsidP="009B4753">
      <w:pPr>
        <w:spacing w:before="240" w:after="240" w:line="360" w:lineRule="auto"/>
        <w:jc w:val="both"/>
        <w:rPr>
          <w:rFonts w:ascii="Times New Roman" w:eastAsia="Arial" w:hAnsi="Times New Roman" w:cs="Times New Roman"/>
          <w:b/>
          <w:smallCaps/>
          <w:sz w:val="24"/>
          <w:szCs w:val="24"/>
        </w:rPr>
      </w:pPr>
      <w:r w:rsidRPr="00102E9E">
        <w:rPr>
          <w:rFonts w:ascii="Times New Roman" w:eastAsia="Arial" w:hAnsi="Times New Roman" w:cs="Times New Roman"/>
          <w:iCs/>
          <w:color w:val="000000"/>
          <w:sz w:val="24"/>
          <w:szCs w:val="24"/>
        </w:rPr>
        <w:t xml:space="preserve">Organizations must focus on maximizing cash inflows as part of their cash management </w:t>
      </w:r>
      <w:bookmarkStart w:id="2" w:name="_GoBack"/>
      <w:bookmarkEnd w:id="2"/>
    </w:p>
    <w:p w14:paraId="62DA61EB" w14:textId="77777777" w:rsidR="00FA673A" w:rsidRPr="00FA673A" w:rsidRDefault="00FA673A" w:rsidP="00210ED1">
      <w:pPr>
        <w:spacing w:line="360" w:lineRule="auto"/>
        <w:rPr>
          <w:rFonts w:ascii="Times New Roman" w:eastAsia="Arial" w:hAnsi="Times New Roman" w:cs="Times New Roman"/>
          <w:sz w:val="24"/>
          <w:szCs w:val="24"/>
        </w:rPr>
      </w:pPr>
    </w:p>
    <w:p w14:paraId="58FB278C" w14:textId="77777777" w:rsidR="00FA673A" w:rsidRPr="00FA673A" w:rsidRDefault="00FA673A" w:rsidP="00210ED1">
      <w:pPr>
        <w:spacing w:line="360" w:lineRule="auto"/>
        <w:rPr>
          <w:rFonts w:ascii="Times New Roman" w:eastAsia="Arial" w:hAnsi="Times New Roman" w:cs="Times New Roman"/>
          <w:sz w:val="24"/>
          <w:szCs w:val="24"/>
        </w:rPr>
      </w:pPr>
    </w:p>
    <w:p w14:paraId="61DFD9EB" w14:textId="77777777" w:rsidR="00FA673A" w:rsidRPr="00FA673A" w:rsidRDefault="00FA673A" w:rsidP="00210ED1">
      <w:pPr>
        <w:spacing w:line="360" w:lineRule="auto"/>
        <w:rPr>
          <w:rFonts w:ascii="Times New Roman" w:eastAsia="Arial" w:hAnsi="Times New Roman" w:cs="Times New Roman"/>
          <w:sz w:val="24"/>
          <w:szCs w:val="24"/>
        </w:rPr>
      </w:pPr>
    </w:p>
    <w:p w14:paraId="20CDF9E1" w14:textId="77777777" w:rsidR="00FA673A" w:rsidRPr="00FA673A" w:rsidRDefault="00FA673A" w:rsidP="00210ED1">
      <w:pPr>
        <w:spacing w:line="360" w:lineRule="auto"/>
        <w:rPr>
          <w:rFonts w:ascii="Times New Roman" w:eastAsia="Arial" w:hAnsi="Times New Roman" w:cs="Times New Roman"/>
          <w:sz w:val="24"/>
          <w:szCs w:val="24"/>
        </w:rPr>
      </w:pPr>
    </w:p>
    <w:p w14:paraId="792AA699" w14:textId="77777777" w:rsidR="00FA673A" w:rsidRPr="00FA673A" w:rsidRDefault="00FA673A" w:rsidP="00210ED1">
      <w:pPr>
        <w:spacing w:line="360" w:lineRule="auto"/>
        <w:rPr>
          <w:rFonts w:ascii="Times New Roman" w:eastAsia="Arial" w:hAnsi="Times New Roman" w:cs="Times New Roman"/>
          <w:sz w:val="24"/>
          <w:szCs w:val="24"/>
        </w:rPr>
      </w:pPr>
    </w:p>
    <w:p w14:paraId="43FE4C6F" w14:textId="18F7E576" w:rsidR="0060010A" w:rsidRPr="00FA673A" w:rsidRDefault="0060010A" w:rsidP="00210ED1">
      <w:pPr>
        <w:spacing w:line="360" w:lineRule="auto"/>
        <w:jc w:val="right"/>
        <w:rPr>
          <w:rFonts w:ascii="Times New Roman" w:eastAsia="Arial" w:hAnsi="Times New Roman" w:cs="Times New Roman"/>
          <w:sz w:val="24"/>
          <w:szCs w:val="24"/>
        </w:rPr>
      </w:pPr>
    </w:p>
    <w:sectPr w:rsidR="0060010A" w:rsidRPr="00FA673A" w:rsidSect="00FA673A">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FB78" w14:textId="77777777" w:rsidR="008A462F" w:rsidRDefault="008A462F">
      <w:pPr>
        <w:spacing w:after="0" w:line="240" w:lineRule="auto"/>
      </w:pPr>
      <w:r>
        <w:separator/>
      </w:r>
    </w:p>
  </w:endnote>
  <w:endnote w:type="continuationSeparator" w:id="0">
    <w:p w14:paraId="261B3F05" w14:textId="77777777" w:rsidR="008A462F" w:rsidRDefault="008A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1CD023C" w:rsidR="009E116E" w:rsidRPr="003C7D8A" w:rsidRDefault="009E116E">
    <w:pPr>
      <w:pStyle w:val="Footer"/>
      <w:jc w:val="right"/>
      <w:rPr>
        <w:rFonts w:ascii="Tahoma" w:hAnsi="Tahoma" w:cs="Tahoma"/>
        <w:sz w:val="20"/>
        <w:szCs w:val="20"/>
      </w:rPr>
    </w:pPr>
  </w:p>
  <w:p w14:paraId="590A6C93" w14:textId="77777777" w:rsidR="009E116E" w:rsidRDefault="009E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AD764" w14:textId="77777777" w:rsidR="008A462F" w:rsidRDefault="008A462F">
      <w:pPr>
        <w:spacing w:after="0" w:line="240" w:lineRule="auto"/>
      </w:pPr>
      <w:r>
        <w:separator/>
      </w:r>
    </w:p>
  </w:footnote>
  <w:footnote w:type="continuationSeparator" w:id="0">
    <w:p w14:paraId="540AB038" w14:textId="77777777" w:rsidR="008A462F" w:rsidRDefault="008A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32E57E93" w:rsidR="009E116E" w:rsidRDefault="009E116E" w:rsidP="00021DD2">
    <w:pPr>
      <w:pStyle w:val="Header"/>
      <w:jc w:val="center"/>
    </w:pPr>
    <w:bookmarkStart w:id="3" w:name="_Hlk72918964"/>
    <w:bookmarkStart w:id="4" w:name="_Hlk72918965"/>
  </w:p>
  <w:bookmarkEnd w:id="3"/>
  <w:bookmarkEnd w:id="4"/>
  <w:p w14:paraId="2E5583E5" w14:textId="2935A8E4" w:rsidR="009E116E" w:rsidRPr="00021DD2" w:rsidRDefault="009E116E"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19005A9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D2909"/>
    <w:multiLevelType w:val="multilevel"/>
    <w:tmpl w:val="F17A9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95644F"/>
    <w:multiLevelType w:val="multilevel"/>
    <w:tmpl w:val="E5B8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857368"/>
    <w:multiLevelType w:val="multilevel"/>
    <w:tmpl w:val="5682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9577A"/>
    <w:multiLevelType w:val="multilevel"/>
    <w:tmpl w:val="6526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8"/>
  </w:num>
  <w:num w:numId="3">
    <w:abstractNumId w:val="7"/>
  </w:num>
  <w:num w:numId="4">
    <w:abstractNumId w:val="4"/>
  </w:num>
  <w:num w:numId="5">
    <w:abstractNumId w:val="5"/>
  </w:num>
  <w:num w:numId="6">
    <w:abstractNumId w:val="14"/>
  </w:num>
  <w:num w:numId="7">
    <w:abstractNumId w:val="9"/>
  </w:num>
  <w:num w:numId="8">
    <w:abstractNumId w:val="13"/>
  </w:num>
  <w:num w:numId="9">
    <w:abstractNumId w:val="11"/>
  </w:num>
  <w:num w:numId="10">
    <w:abstractNumId w:val="12"/>
  </w:num>
  <w:num w:numId="11">
    <w:abstractNumId w:val="17"/>
  </w:num>
  <w:num w:numId="12">
    <w:abstractNumId w:val="2"/>
  </w:num>
  <w:num w:numId="13">
    <w:abstractNumId w:val="1"/>
  </w:num>
  <w:num w:numId="14">
    <w:abstractNumId w:val="10"/>
  </w:num>
  <w:num w:numId="15">
    <w:abstractNumId w:val="8"/>
  </w:num>
  <w:num w:numId="16">
    <w:abstractNumId w:val="16"/>
  </w:num>
  <w:num w:numId="17">
    <w:abstractNumId w:val="15"/>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02E9E"/>
    <w:rsid w:val="00160DBF"/>
    <w:rsid w:val="001A6BC6"/>
    <w:rsid w:val="001C514A"/>
    <w:rsid w:val="001C5AEC"/>
    <w:rsid w:val="001E494A"/>
    <w:rsid w:val="001E4CD4"/>
    <w:rsid w:val="001E6A9F"/>
    <w:rsid w:val="001F4636"/>
    <w:rsid w:val="002048D2"/>
    <w:rsid w:val="00210ED1"/>
    <w:rsid w:val="00212FCF"/>
    <w:rsid w:val="0027106F"/>
    <w:rsid w:val="00274A2A"/>
    <w:rsid w:val="00293D19"/>
    <w:rsid w:val="00295926"/>
    <w:rsid w:val="002D75E6"/>
    <w:rsid w:val="00330AF0"/>
    <w:rsid w:val="00341257"/>
    <w:rsid w:val="00390164"/>
    <w:rsid w:val="003C7D8A"/>
    <w:rsid w:val="00427D2B"/>
    <w:rsid w:val="004741DF"/>
    <w:rsid w:val="00490A6F"/>
    <w:rsid w:val="004B727F"/>
    <w:rsid w:val="004C1A52"/>
    <w:rsid w:val="004C2D2B"/>
    <w:rsid w:val="004C6CC0"/>
    <w:rsid w:val="004F18C7"/>
    <w:rsid w:val="00507156"/>
    <w:rsid w:val="0052627E"/>
    <w:rsid w:val="00547DCC"/>
    <w:rsid w:val="00552DA4"/>
    <w:rsid w:val="00554803"/>
    <w:rsid w:val="00570F24"/>
    <w:rsid w:val="00595428"/>
    <w:rsid w:val="005A4423"/>
    <w:rsid w:val="0060010A"/>
    <w:rsid w:val="00610449"/>
    <w:rsid w:val="00622BCA"/>
    <w:rsid w:val="00650150"/>
    <w:rsid w:val="00662F8F"/>
    <w:rsid w:val="006632FB"/>
    <w:rsid w:val="00684412"/>
    <w:rsid w:val="006B4DD6"/>
    <w:rsid w:val="006B7E40"/>
    <w:rsid w:val="006C35BE"/>
    <w:rsid w:val="006C498D"/>
    <w:rsid w:val="006D304D"/>
    <w:rsid w:val="006E7B3B"/>
    <w:rsid w:val="007563DE"/>
    <w:rsid w:val="00765818"/>
    <w:rsid w:val="00774535"/>
    <w:rsid w:val="007D6CD9"/>
    <w:rsid w:val="007F0C2B"/>
    <w:rsid w:val="0081510D"/>
    <w:rsid w:val="00816193"/>
    <w:rsid w:val="00820AC7"/>
    <w:rsid w:val="008444C9"/>
    <w:rsid w:val="008649F0"/>
    <w:rsid w:val="00871E4C"/>
    <w:rsid w:val="00875B8D"/>
    <w:rsid w:val="008903F4"/>
    <w:rsid w:val="008A05BE"/>
    <w:rsid w:val="008A462F"/>
    <w:rsid w:val="008E017F"/>
    <w:rsid w:val="008F18BD"/>
    <w:rsid w:val="0092623C"/>
    <w:rsid w:val="00974922"/>
    <w:rsid w:val="0098285D"/>
    <w:rsid w:val="009B4753"/>
    <w:rsid w:val="009B510E"/>
    <w:rsid w:val="009E116E"/>
    <w:rsid w:val="009E3AD0"/>
    <w:rsid w:val="009F661A"/>
    <w:rsid w:val="00A4108A"/>
    <w:rsid w:val="00A92758"/>
    <w:rsid w:val="00AB1DDE"/>
    <w:rsid w:val="00AB1FDB"/>
    <w:rsid w:val="00AB394E"/>
    <w:rsid w:val="00AD6319"/>
    <w:rsid w:val="00AD782B"/>
    <w:rsid w:val="00AF15CF"/>
    <w:rsid w:val="00AF500F"/>
    <w:rsid w:val="00AF5C1C"/>
    <w:rsid w:val="00B14DF1"/>
    <w:rsid w:val="00B841E6"/>
    <w:rsid w:val="00BB31BB"/>
    <w:rsid w:val="00BC682B"/>
    <w:rsid w:val="00BE6CDF"/>
    <w:rsid w:val="00BF36BE"/>
    <w:rsid w:val="00C47218"/>
    <w:rsid w:val="00C76453"/>
    <w:rsid w:val="00C928BC"/>
    <w:rsid w:val="00CA0241"/>
    <w:rsid w:val="00CC14AC"/>
    <w:rsid w:val="00CC230F"/>
    <w:rsid w:val="00CC4B03"/>
    <w:rsid w:val="00CF479D"/>
    <w:rsid w:val="00D05DA8"/>
    <w:rsid w:val="00D10F17"/>
    <w:rsid w:val="00D23D76"/>
    <w:rsid w:val="00D25F0A"/>
    <w:rsid w:val="00D53F30"/>
    <w:rsid w:val="00DA57DB"/>
    <w:rsid w:val="00DB7E03"/>
    <w:rsid w:val="00DE5F07"/>
    <w:rsid w:val="00E01511"/>
    <w:rsid w:val="00E01D6B"/>
    <w:rsid w:val="00E02C12"/>
    <w:rsid w:val="00E05980"/>
    <w:rsid w:val="00E812A5"/>
    <w:rsid w:val="00EF7585"/>
    <w:rsid w:val="00F46D65"/>
    <w:rsid w:val="00F56982"/>
    <w:rsid w:val="00F71174"/>
    <w:rsid w:val="00F758B8"/>
    <w:rsid w:val="00F80453"/>
    <w:rsid w:val="00FA1868"/>
    <w:rsid w:val="00FA673A"/>
    <w:rsid w:val="00FB04DC"/>
    <w:rsid w:val="00FC464C"/>
    <w:rsid w:val="00FE68A2"/>
    <w:rsid w:val="00FF18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odyText">
    <w:name w:val="Body Text"/>
    <w:basedOn w:val="Normal"/>
    <w:link w:val="BodyTextChar"/>
    <w:qFormat/>
    <w:rsid w:val="00D53F30"/>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D53F30"/>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D53F30"/>
  </w:style>
  <w:style w:type="paragraph" w:customStyle="1" w:styleId="Compact">
    <w:name w:val="Compact"/>
    <w:basedOn w:val="BodyText"/>
    <w:qFormat/>
    <w:rsid w:val="00D53F30"/>
    <w:pPr>
      <w:spacing w:before="36" w:after="36"/>
    </w:pPr>
  </w:style>
  <w:style w:type="table" w:customStyle="1" w:styleId="Table">
    <w:name w:val="Table"/>
    <w:semiHidden/>
    <w:unhideWhenUsed/>
    <w:qFormat/>
    <w:rsid w:val="00D53F30"/>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unhideWhenUsed/>
    <w:rsid w:val="009B4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6469">
      <w:bodyDiv w:val="1"/>
      <w:marLeft w:val="0"/>
      <w:marRight w:val="0"/>
      <w:marTop w:val="0"/>
      <w:marBottom w:val="0"/>
      <w:divBdr>
        <w:top w:val="none" w:sz="0" w:space="0" w:color="auto"/>
        <w:left w:val="none" w:sz="0" w:space="0" w:color="auto"/>
        <w:bottom w:val="none" w:sz="0" w:space="0" w:color="auto"/>
        <w:right w:val="none" w:sz="0" w:space="0" w:color="auto"/>
      </w:divBdr>
      <w:divsChild>
        <w:div w:id="2143113460">
          <w:marLeft w:val="0"/>
          <w:marRight w:val="0"/>
          <w:marTop w:val="0"/>
          <w:marBottom w:val="0"/>
          <w:divBdr>
            <w:top w:val="none" w:sz="0" w:space="0" w:color="auto"/>
            <w:left w:val="none" w:sz="0" w:space="0" w:color="auto"/>
            <w:bottom w:val="none" w:sz="0" w:space="0" w:color="auto"/>
            <w:right w:val="none" w:sz="0" w:space="0" w:color="auto"/>
          </w:divBdr>
          <w:divsChild>
            <w:div w:id="1284074637">
              <w:marLeft w:val="0"/>
              <w:marRight w:val="0"/>
              <w:marTop w:val="0"/>
              <w:marBottom w:val="0"/>
              <w:divBdr>
                <w:top w:val="none" w:sz="0" w:space="0" w:color="auto"/>
                <w:left w:val="none" w:sz="0" w:space="0" w:color="auto"/>
                <w:bottom w:val="none" w:sz="0" w:space="0" w:color="auto"/>
                <w:right w:val="none" w:sz="0" w:space="0" w:color="auto"/>
              </w:divBdr>
              <w:divsChild>
                <w:div w:id="2027755410">
                  <w:marLeft w:val="0"/>
                  <w:marRight w:val="0"/>
                  <w:marTop w:val="0"/>
                  <w:marBottom w:val="0"/>
                  <w:divBdr>
                    <w:top w:val="none" w:sz="0" w:space="0" w:color="auto"/>
                    <w:left w:val="none" w:sz="0" w:space="0" w:color="auto"/>
                    <w:bottom w:val="none" w:sz="0" w:space="0" w:color="auto"/>
                    <w:right w:val="none" w:sz="0" w:space="0" w:color="auto"/>
                  </w:divBdr>
                  <w:divsChild>
                    <w:div w:id="588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245">
          <w:marLeft w:val="0"/>
          <w:marRight w:val="0"/>
          <w:marTop w:val="0"/>
          <w:marBottom w:val="0"/>
          <w:divBdr>
            <w:top w:val="none" w:sz="0" w:space="0" w:color="auto"/>
            <w:left w:val="none" w:sz="0" w:space="0" w:color="auto"/>
            <w:bottom w:val="none" w:sz="0" w:space="0" w:color="auto"/>
            <w:right w:val="none" w:sz="0" w:space="0" w:color="auto"/>
          </w:divBdr>
          <w:divsChild>
            <w:div w:id="567808240">
              <w:marLeft w:val="0"/>
              <w:marRight w:val="0"/>
              <w:marTop w:val="0"/>
              <w:marBottom w:val="0"/>
              <w:divBdr>
                <w:top w:val="none" w:sz="0" w:space="0" w:color="auto"/>
                <w:left w:val="none" w:sz="0" w:space="0" w:color="auto"/>
                <w:bottom w:val="none" w:sz="0" w:space="0" w:color="auto"/>
                <w:right w:val="none" w:sz="0" w:space="0" w:color="auto"/>
              </w:divBdr>
              <w:divsChild>
                <w:div w:id="1629629744">
                  <w:marLeft w:val="0"/>
                  <w:marRight w:val="0"/>
                  <w:marTop w:val="0"/>
                  <w:marBottom w:val="0"/>
                  <w:divBdr>
                    <w:top w:val="none" w:sz="0" w:space="0" w:color="auto"/>
                    <w:left w:val="none" w:sz="0" w:space="0" w:color="auto"/>
                    <w:bottom w:val="none" w:sz="0" w:space="0" w:color="auto"/>
                    <w:right w:val="none" w:sz="0" w:space="0" w:color="auto"/>
                  </w:divBdr>
                  <w:divsChild>
                    <w:div w:id="10630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6172">
      <w:bodyDiv w:val="1"/>
      <w:marLeft w:val="0"/>
      <w:marRight w:val="0"/>
      <w:marTop w:val="0"/>
      <w:marBottom w:val="0"/>
      <w:divBdr>
        <w:top w:val="none" w:sz="0" w:space="0" w:color="auto"/>
        <w:left w:val="none" w:sz="0" w:space="0" w:color="auto"/>
        <w:bottom w:val="none" w:sz="0" w:space="0" w:color="auto"/>
        <w:right w:val="none" w:sz="0" w:space="0" w:color="auto"/>
      </w:divBdr>
      <w:divsChild>
        <w:div w:id="503251778">
          <w:marLeft w:val="0"/>
          <w:marRight w:val="0"/>
          <w:marTop w:val="0"/>
          <w:marBottom w:val="0"/>
          <w:divBdr>
            <w:top w:val="none" w:sz="0" w:space="0" w:color="auto"/>
            <w:left w:val="none" w:sz="0" w:space="0" w:color="auto"/>
            <w:bottom w:val="none" w:sz="0" w:space="0" w:color="auto"/>
            <w:right w:val="none" w:sz="0" w:space="0" w:color="auto"/>
          </w:divBdr>
          <w:divsChild>
            <w:div w:id="1253323286">
              <w:marLeft w:val="0"/>
              <w:marRight w:val="0"/>
              <w:marTop w:val="0"/>
              <w:marBottom w:val="0"/>
              <w:divBdr>
                <w:top w:val="none" w:sz="0" w:space="0" w:color="auto"/>
                <w:left w:val="none" w:sz="0" w:space="0" w:color="auto"/>
                <w:bottom w:val="none" w:sz="0" w:space="0" w:color="auto"/>
                <w:right w:val="none" w:sz="0" w:space="0" w:color="auto"/>
              </w:divBdr>
              <w:divsChild>
                <w:div w:id="702555687">
                  <w:marLeft w:val="0"/>
                  <w:marRight w:val="0"/>
                  <w:marTop w:val="0"/>
                  <w:marBottom w:val="0"/>
                  <w:divBdr>
                    <w:top w:val="none" w:sz="0" w:space="0" w:color="auto"/>
                    <w:left w:val="none" w:sz="0" w:space="0" w:color="auto"/>
                    <w:bottom w:val="none" w:sz="0" w:space="0" w:color="auto"/>
                    <w:right w:val="none" w:sz="0" w:space="0" w:color="auto"/>
                  </w:divBdr>
                  <w:divsChild>
                    <w:div w:id="17196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2625">
          <w:marLeft w:val="0"/>
          <w:marRight w:val="0"/>
          <w:marTop w:val="0"/>
          <w:marBottom w:val="0"/>
          <w:divBdr>
            <w:top w:val="none" w:sz="0" w:space="0" w:color="auto"/>
            <w:left w:val="none" w:sz="0" w:space="0" w:color="auto"/>
            <w:bottom w:val="none" w:sz="0" w:space="0" w:color="auto"/>
            <w:right w:val="none" w:sz="0" w:space="0" w:color="auto"/>
          </w:divBdr>
          <w:divsChild>
            <w:div w:id="715083802">
              <w:marLeft w:val="0"/>
              <w:marRight w:val="0"/>
              <w:marTop w:val="0"/>
              <w:marBottom w:val="0"/>
              <w:divBdr>
                <w:top w:val="none" w:sz="0" w:space="0" w:color="auto"/>
                <w:left w:val="none" w:sz="0" w:space="0" w:color="auto"/>
                <w:bottom w:val="none" w:sz="0" w:space="0" w:color="auto"/>
                <w:right w:val="none" w:sz="0" w:space="0" w:color="auto"/>
              </w:divBdr>
              <w:divsChild>
                <w:div w:id="302008429">
                  <w:marLeft w:val="0"/>
                  <w:marRight w:val="0"/>
                  <w:marTop w:val="0"/>
                  <w:marBottom w:val="0"/>
                  <w:divBdr>
                    <w:top w:val="none" w:sz="0" w:space="0" w:color="auto"/>
                    <w:left w:val="none" w:sz="0" w:space="0" w:color="auto"/>
                    <w:bottom w:val="none" w:sz="0" w:space="0" w:color="auto"/>
                    <w:right w:val="none" w:sz="0" w:space="0" w:color="auto"/>
                  </w:divBdr>
                  <w:divsChild>
                    <w:div w:id="20421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8454">
      <w:bodyDiv w:val="1"/>
      <w:marLeft w:val="0"/>
      <w:marRight w:val="0"/>
      <w:marTop w:val="0"/>
      <w:marBottom w:val="0"/>
      <w:divBdr>
        <w:top w:val="none" w:sz="0" w:space="0" w:color="auto"/>
        <w:left w:val="none" w:sz="0" w:space="0" w:color="auto"/>
        <w:bottom w:val="none" w:sz="0" w:space="0" w:color="auto"/>
        <w:right w:val="none" w:sz="0" w:space="0" w:color="auto"/>
      </w:divBdr>
    </w:div>
    <w:div w:id="791097803">
      <w:bodyDiv w:val="1"/>
      <w:marLeft w:val="0"/>
      <w:marRight w:val="0"/>
      <w:marTop w:val="0"/>
      <w:marBottom w:val="0"/>
      <w:divBdr>
        <w:top w:val="none" w:sz="0" w:space="0" w:color="auto"/>
        <w:left w:val="none" w:sz="0" w:space="0" w:color="auto"/>
        <w:bottom w:val="none" w:sz="0" w:space="0" w:color="auto"/>
        <w:right w:val="none" w:sz="0" w:space="0" w:color="auto"/>
      </w:divBdr>
    </w:div>
    <w:div w:id="999697140">
      <w:bodyDiv w:val="1"/>
      <w:marLeft w:val="0"/>
      <w:marRight w:val="0"/>
      <w:marTop w:val="0"/>
      <w:marBottom w:val="0"/>
      <w:divBdr>
        <w:top w:val="none" w:sz="0" w:space="0" w:color="auto"/>
        <w:left w:val="none" w:sz="0" w:space="0" w:color="auto"/>
        <w:bottom w:val="none" w:sz="0" w:space="0" w:color="auto"/>
        <w:right w:val="none" w:sz="0" w:space="0" w:color="auto"/>
      </w:divBdr>
      <w:divsChild>
        <w:div w:id="217324491">
          <w:marLeft w:val="0"/>
          <w:marRight w:val="0"/>
          <w:marTop w:val="0"/>
          <w:marBottom w:val="0"/>
          <w:divBdr>
            <w:top w:val="none" w:sz="0" w:space="0" w:color="auto"/>
            <w:left w:val="none" w:sz="0" w:space="0" w:color="auto"/>
            <w:bottom w:val="none" w:sz="0" w:space="0" w:color="auto"/>
            <w:right w:val="none" w:sz="0" w:space="0" w:color="auto"/>
          </w:divBdr>
          <w:divsChild>
            <w:div w:id="1508864792">
              <w:marLeft w:val="0"/>
              <w:marRight w:val="0"/>
              <w:marTop w:val="0"/>
              <w:marBottom w:val="0"/>
              <w:divBdr>
                <w:top w:val="none" w:sz="0" w:space="0" w:color="auto"/>
                <w:left w:val="none" w:sz="0" w:space="0" w:color="auto"/>
                <w:bottom w:val="none" w:sz="0" w:space="0" w:color="auto"/>
                <w:right w:val="none" w:sz="0" w:space="0" w:color="auto"/>
              </w:divBdr>
              <w:divsChild>
                <w:div w:id="430903776">
                  <w:marLeft w:val="0"/>
                  <w:marRight w:val="0"/>
                  <w:marTop w:val="0"/>
                  <w:marBottom w:val="0"/>
                  <w:divBdr>
                    <w:top w:val="none" w:sz="0" w:space="0" w:color="auto"/>
                    <w:left w:val="none" w:sz="0" w:space="0" w:color="auto"/>
                    <w:bottom w:val="none" w:sz="0" w:space="0" w:color="auto"/>
                    <w:right w:val="none" w:sz="0" w:space="0" w:color="auto"/>
                  </w:divBdr>
                  <w:divsChild>
                    <w:div w:id="12499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3803">
          <w:marLeft w:val="0"/>
          <w:marRight w:val="0"/>
          <w:marTop w:val="0"/>
          <w:marBottom w:val="0"/>
          <w:divBdr>
            <w:top w:val="none" w:sz="0" w:space="0" w:color="auto"/>
            <w:left w:val="none" w:sz="0" w:space="0" w:color="auto"/>
            <w:bottom w:val="none" w:sz="0" w:space="0" w:color="auto"/>
            <w:right w:val="none" w:sz="0" w:space="0" w:color="auto"/>
          </w:divBdr>
          <w:divsChild>
            <w:div w:id="419645377">
              <w:marLeft w:val="0"/>
              <w:marRight w:val="0"/>
              <w:marTop w:val="0"/>
              <w:marBottom w:val="0"/>
              <w:divBdr>
                <w:top w:val="none" w:sz="0" w:space="0" w:color="auto"/>
                <w:left w:val="none" w:sz="0" w:space="0" w:color="auto"/>
                <w:bottom w:val="none" w:sz="0" w:space="0" w:color="auto"/>
                <w:right w:val="none" w:sz="0" w:space="0" w:color="auto"/>
              </w:divBdr>
              <w:divsChild>
                <w:div w:id="1315377694">
                  <w:marLeft w:val="0"/>
                  <w:marRight w:val="0"/>
                  <w:marTop w:val="0"/>
                  <w:marBottom w:val="0"/>
                  <w:divBdr>
                    <w:top w:val="none" w:sz="0" w:space="0" w:color="auto"/>
                    <w:left w:val="none" w:sz="0" w:space="0" w:color="auto"/>
                    <w:bottom w:val="none" w:sz="0" w:space="0" w:color="auto"/>
                    <w:right w:val="none" w:sz="0" w:space="0" w:color="auto"/>
                  </w:divBdr>
                  <w:divsChild>
                    <w:div w:id="10858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5213">
      <w:bodyDiv w:val="1"/>
      <w:marLeft w:val="0"/>
      <w:marRight w:val="0"/>
      <w:marTop w:val="0"/>
      <w:marBottom w:val="0"/>
      <w:divBdr>
        <w:top w:val="none" w:sz="0" w:space="0" w:color="auto"/>
        <w:left w:val="none" w:sz="0" w:space="0" w:color="auto"/>
        <w:bottom w:val="none" w:sz="0" w:space="0" w:color="auto"/>
        <w:right w:val="none" w:sz="0" w:space="0" w:color="auto"/>
      </w:divBdr>
    </w:div>
    <w:div w:id="1310398713">
      <w:bodyDiv w:val="1"/>
      <w:marLeft w:val="0"/>
      <w:marRight w:val="0"/>
      <w:marTop w:val="0"/>
      <w:marBottom w:val="0"/>
      <w:divBdr>
        <w:top w:val="none" w:sz="0" w:space="0" w:color="auto"/>
        <w:left w:val="none" w:sz="0" w:space="0" w:color="auto"/>
        <w:bottom w:val="none" w:sz="0" w:space="0" w:color="auto"/>
        <w:right w:val="none" w:sz="0" w:space="0" w:color="auto"/>
      </w:divBdr>
      <w:divsChild>
        <w:div w:id="268975881">
          <w:marLeft w:val="0"/>
          <w:marRight w:val="0"/>
          <w:marTop w:val="0"/>
          <w:marBottom w:val="0"/>
          <w:divBdr>
            <w:top w:val="none" w:sz="0" w:space="0" w:color="auto"/>
            <w:left w:val="none" w:sz="0" w:space="0" w:color="auto"/>
            <w:bottom w:val="none" w:sz="0" w:space="0" w:color="auto"/>
            <w:right w:val="none" w:sz="0" w:space="0" w:color="auto"/>
          </w:divBdr>
          <w:divsChild>
            <w:div w:id="1186018238">
              <w:marLeft w:val="0"/>
              <w:marRight w:val="0"/>
              <w:marTop w:val="0"/>
              <w:marBottom w:val="0"/>
              <w:divBdr>
                <w:top w:val="none" w:sz="0" w:space="0" w:color="auto"/>
                <w:left w:val="none" w:sz="0" w:space="0" w:color="auto"/>
                <w:bottom w:val="none" w:sz="0" w:space="0" w:color="auto"/>
                <w:right w:val="none" w:sz="0" w:space="0" w:color="auto"/>
              </w:divBdr>
              <w:divsChild>
                <w:div w:id="1855070782">
                  <w:marLeft w:val="0"/>
                  <w:marRight w:val="0"/>
                  <w:marTop w:val="0"/>
                  <w:marBottom w:val="0"/>
                  <w:divBdr>
                    <w:top w:val="none" w:sz="0" w:space="0" w:color="auto"/>
                    <w:left w:val="none" w:sz="0" w:space="0" w:color="auto"/>
                    <w:bottom w:val="none" w:sz="0" w:space="0" w:color="auto"/>
                    <w:right w:val="none" w:sz="0" w:space="0" w:color="auto"/>
                  </w:divBdr>
                  <w:divsChild>
                    <w:div w:id="9038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5008">
          <w:marLeft w:val="0"/>
          <w:marRight w:val="0"/>
          <w:marTop w:val="0"/>
          <w:marBottom w:val="0"/>
          <w:divBdr>
            <w:top w:val="none" w:sz="0" w:space="0" w:color="auto"/>
            <w:left w:val="none" w:sz="0" w:space="0" w:color="auto"/>
            <w:bottom w:val="none" w:sz="0" w:space="0" w:color="auto"/>
            <w:right w:val="none" w:sz="0" w:space="0" w:color="auto"/>
          </w:divBdr>
          <w:divsChild>
            <w:div w:id="274874654">
              <w:marLeft w:val="0"/>
              <w:marRight w:val="0"/>
              <w:marTop w:val="0"/>
              <w:marBottom w:val="0"/>
              <w:divBdr>
                <w:top w:val="none" w:sz="0" w:space="0" w:color="auto"/>
                <w:left w:val="none" w:sz="0" w:space="0" w:color="auto"/>
                <w:bottom w:val="none" w:sz="0" w:space="0" w:color="auto"/>
                <w:right w:val="none" w:sz="0" w:space="0" w:color="auto"/>
              </w:divBdr>
              <w:divsChild>
                <w:div w:id="1051077762">
                  <w:marLeft w:val="0"/>
                  <w:marRight w:val="0"/>
                  <w:marTop w:val="0"/>
                  <w:marBottom w:val="0"/>
                  <w:divBdr>
                    <w:top w:val="none" w:sz="0" w:space="0" w:color="auto"/>
                    <w:left w:val="none" w:sz="0" w:space="0" w:color="auto"/>
                    <w:bottom w:val="none" w:sz="0" w:space="0" w:color="auto"/>
                    <w:right w:val="none" w:sz="0" w:space="0" w:color="auto"/>
                  </w:divBdr>
                  <w:divsChild>
                    <w:div w:id="13127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385">
      <w:bodyDiv w:val="1"/>
      <w:marLeft w:val="0"/>
      <w:marRight w:val="0"/>
      <w:marTop w:val="0"/>
      <w:marBottom w:val="0"/>
      <w:divBdr>
        <w:top w:val="none" w:sz="0" w:space="0" w:color="auto"/>
        <w:left w:val="none" w:sz="0" w:space="0" w:color="auto"/>
        <w:bottom w:val="none" w:sz="0" w:space="0" w:color="auto"/>
        <w:right w:val="none" w:sz="0" w:space="0" w:color="auto"/>
      </w:divBdr>
    </w:div>
    <w:div w:id="1354526877">
      <w:bodyDiv w:val="1"/>
      <w:marLeft w:val="0"/>
      <w:marRight w:val="0"/>
      <w:marTop w:val="0"/>
      <w:marBottom w:val="0"/>
      <w:divBdr>
        <w:top w:val="none" w:sz="0" w:space="0" w:color="auto"/>
        <w:left w:val="none" w:sz="0" w:space="0" w:color="auto"/>
        <w:bottom w:val="none" w:sz="0" w:space="0" w:color="auto"/>
        <w:right w:val="none" w:sz="0" w:space="0" w:color="auto"/>
      </w:divBdr>
      <w:divsChild>
        <w:div w:id="1006060864">
          <w:marLeft w:val="0"/>
          <w:marRight w:val="0"/>
          <w:marTop w:val="0"/>
          <w:marBottom w:val="0"/>
          <w:divBdr>
            <w:top w:val="none" w:sz="0" w:space="0" w:color="auto"/>
            <w:left w:val="none" w:sz="0" w:space="0" w:color="auto"/>
            <w:bottom w:val="none" w:sz="0" w:space="0" w:color="auto"/>
            <w:right w:val="none" w:sz="0" w:space="0" w:color="auto"/>
          </w:divBdr>
          <w:divsChild>
            <w:div w:id="822817096">
              <w:marLeft w:val="0"/>
              <w:marRight w:val="0"/>
              <w:marTop w:val="0"/>
              <w:marBottom w:val="0"/>
              <w:divBdr>
                <w:top w:val="none" w:sz="0" w:space="0" w:color="auto"/>
                <w:left w:val="none" w:sz="0" w:space="0" w:color="auto"/>
                <w:bottom w:val="none" w:sz="0" w:space="0" w:color="auto"/>
                <w:right w:val="none" w:sz="0" w:space="0" w:color="auto"/>
              </w:divBdr>
              <w:divsChild>
                <w:div w:id="1775326912">
                  <w:marLeft w:val="0"/>
                  <w:marRight w:val="0"/>
                  <w:marTop w:val="0"/>
                  <w:marBottom w:val="0"/>
                  <w:divBdr>
                    <w:top w:val="none" w:sz="0" w:space="0" w:color="auto"/>
                    <w:left w:val="none" w:sz="0" w:space="0" w:color="auto"/>
                    <w:bottom w:val="none" w:sz="0" w:space="0" w:color="auto"/>
                    <w:right w:val="none" w:sz="0" w:space="0" w:color="auto"/>
                  </w:divBdr>
                  <w:divsChild>
                    <w:div w:id="1164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1514">
          <w:marLeft w:val="0"/>
          <w:marRight w:val="0"/>
          <w:marTop w:val="0"/>
          <w:marBottom w:val="0"/>
          <w:divBdr>
            <w:top w:val="none" w:sz="0" w:space="0" w:color="auto"/>
            <w:left w:val="none" w:sz="0" w:space="0" w:color="auto"/>
            <w:bottom w:val="none" w:sz="0" w:space="0" w:color="auto"/>
            <w:right w:val="none" w:sz="0" w:space="0" w:color="auto"/>
          </w:divBdr>
          <w:divsChild>
            <w:div w:id="1750154344">
              <w:marLeft w:val="0"/>
              <w:marRight w:val="0"/>
              <w:marTop w:val="0"/>
              <w:marBottom w:val="0"/>
              <w:divBdr>
                <w:top w:val="none" w:sz="0" w:space="0" w:color="auto"/>
                <w:left w:val="none" w:sz="0" w:space="0" w:color="auto"/>
                <w:bottom w:val="none" w:sz="0" w:space="0" w:color="auto"/>
                <w:right w:val="none" w:sz="0" w:space="0" w:color="auto"/>
              </w:divBdr>
              <w:divsChild>
                <w:div w:id="868226295">
                  <w:marLeft w:val="0"/>
                  <w:marRight w:val="0"/>
                  <w:marTop w:val="0"/>
                  <w:marBottom w:val="0"/>
                  <w:divBdr>
                    <w:top w:val="none" w:sz="0" w:space="0" w:color="auto"/>
                    <w:left w:val="none" w:sz="0" w:space="0" w:color="auto"/>
                    <w:bottom w:val="none" w:sz="0" w:space="0" w:color="auto"/>
                    <w:right w:val="none" w:sz="0" w:space="0" w:color="auto"/>
                  </w:divBdr>
                  <w:divsChild>
                    <w:div w:id="11007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5586">
      <w:bodyDiv w:val="1"/>
      <w:marLeft w:val="0"/>
      <w:marRight w:val="0"/>
      <w:marTop w:val="0"/>
      <w:marBottom w:val="0"/>
      <w:divBdr>
        <w:top w:val="none" w:sz="0" w:space="0" w:color="auto"/>
        <w:left w:val="none" w:sz="0" w:space="0" w:color="auto"/>
        <w:bottom w:val="none" w:sz="0" w:space="0" w:color="auto"/>
        <w:right w:val="none" w:sz="0" w:space="0" w:color="auto"/>
      </w:divBdr>
    </w:div>
    <w:div w:id="1382286116">
      <w:bodyDiv w:val="1"/>
      <w:marLeft w:val="0"/>
      <w:marRight w:val="0"/>
      <w:marTop w:val="0"/>
      <w:marBottom w:val="0"/>
      <w:divBdr>
        <w:top w:val="none" w:sz="0" w:space="0" w:color="auto"/>
        <w:left w:val="none" w:sz="0" w:space="0" w:color="auto"/>
        <w:bottom w:val="none" w:sz="0" w:space="0" w:color="auto"/>
        <w:right w:val="none" w:sz="0" w:space="0" w:color="auto"/>
      </w:divBdr>
      <w:divsChild>
        <w:div w:id="1469006242">
          <w:marLeft w:val="0"/>
          <w:marRight w:val="0"/>
          <w:marTop w:val="0"/>
          <w:marBottom w:val="0"/>
          <w:divBdr>
            <w:top w:val="none" w:sz="0" w:space="0" w:color="auto"/>
            <w:left w:val="none" w:sz="0" w:space="0" w:color="auto"/>
            <w:bottom w:val="none" w:sz="0" w:space="0" w:color="auto"/>
            <w:right w:val="none" w:sz="0" w:space="0" w:color="auto"/>
          </w:divBdr>
          <w:divsChild>
            <w:div w:id="1904442889">
              <w:marLeft w:val="0"/>
              <w:marRight w:val="0"/>
              <w:marTop w:val="0"/>
              <w:marBottom w:val="0"/>
              <w:divBdr>
                <w:top w:val="none" w:sz="0" w:space="0" w:color="auto"/>
                <w:left w:val="none" w:sz="0" w:space="0" w:color="auto"/>
                <w:bottom w:val="none" w:sz="0" w:space="0" w:color="auto"/>
                <w:right w:val="none" w:sz="0" w:space="0" w:color="auto"/>
              </w:divBdr>
              <w:divsChild>
                <w:div w:id="1762339295">
                  <w:marLeft w:val="0"/>
                  <w:marRight w:val="0"/>
                  <w:marTop w:val="0"/>
                  <w:marBottom w:val="0"/>
                  <w:divBdr>
                    <w:top w:val="none" w:sz="0" w:space="0" w:color="auto"/>
                    <w:left w:val="none" w:sz="0" w:space="0" w:color="auto"/>
                    <w:bottom w:val="none" w:sz="0" w:space="0" w:color="auto"/>
                    <w:right w:val="none" w:sz="0" w:space="0" w:color="auto"/>
                  </w:divBdr>
                  <w:divsChild>
                    <w:div w:id="101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4920">
          <w:marLeft w:val="0"/>
          <w:marRight w:val="0"/>
          <w:marTop w:val="0"/>
          <w:marBottom w:val="0"/>
          <w:divBdr>
            <w:top w:val="none" w:sz="0" w:space="0" w:color="auto"/>
            <w:left w:val="none" w:sz="0" w:space="0" w:color="auto"/>
            <w:bottom w:val="none" w:sz="0" w:space="0" w:color="auto"/>
            <w:right w:val="none" w:sz="0" w:space="0" w:color="auto"/>
          </w:divBdr>
          <w:divsChild>
            <w:div w:id="935090914">
              <w:marLeft w:val="0"/>
              <w:marRight w:val="0"/>
              <w:marTop w:val="0"/>
              <w:marBottom w:val="0"/>
              <w:divBdr>
                <w:top w:val="none" w:sz="0" w:space="0" w:color="auto"/>
                <w:left w:val="none" w:sz="0" w:space="0" w:color="auto"/>
                <w:bottom w:val="none" w:sz="0" w:space="0" w:color="auto"/>
                <w:right w:val="none" w:sz="0" w:space="0" w:color="auto"/>
              </w:divBdr>
              <w:divsChild>
                <w:div w:id="531577291">
                  <w:marLeft w:val="0"/>
                  <w:marRight w:val="0"/>
                  <w:marTop w:val="0"/>
                  <w:marBottom w:val="0"/>
                  <w:divBdr>
                    <w:top w:val="none" w:sz="0" w:space="0" w:color="auto"/>
                    <w:left w:val="none" w:sz="0" w:space="0" w:color="auto"/>
                    <w:bottom w:val="none" w:sz="0" w:space="0" w:color="auto"/>
                    <w:right w:val="none" w:sz="0" w:space="0" w:color="auto"/>
                  </w:divBdr>
                  <w:divsChild>
                    <w:div w:id="21000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4785">
      <w:bodyDiv w:val="1"/>
      <w:marLeft w:val="0"/>
      <w:marRight w:val="0"/>
      <w:marTop w:val="0"/>
      <w:marBottom w:val="0"/>
      <w:divBdr>
        <w:top w:val="none" w:sz="0" w:space="0" w:color="auto"/>
        <w:left w:val="none" w:sz="0" w:space="0" w:color="auto"/>
        <w:bottom w:val="none" w:sz="0" w:space="0" w:color="auto"/>
        <w:right w:val="none" w:sz="0" w:space="0" w:color="auto"/>
      </w:divBdr>
      <w:divsChild>
        <w:div w:id="839276763">
          <w:marLeft w:val="0"/>
          <w:marRight w:val="0"/>
          <w:marTop w:val="0"/>
          <w:marBottom w:val="0"/>
          <w:divBdr>
            <w:top w:val="none" w:sz="0" w:space="0" w:color="auto"/>
            <w:left w:val="none" w:sz="0" w:space="0" w:color="auto"/>
            <w:bottom w:val="none" w:sz="0" w:space="0" w:color="auto"/>
            <w:right w:val="none" w:sz="0" w:space="0" w:color="auto"/>
          </w:divBdr>
          <w:divsChild>
            <w:div w:id="1458643835">
              <w:marLeft w:val="0"/>
              <w:marRight w:val="0"/>
              <w:marTop w:val="0"/>
              <w:marBottom w:val="0"/>
              <w:divBdr>
                <w:top w:val="none" w:sz="0" w:space="0" w:color="auto"/>
                <w:left w:val="none" w:sz="0" w:space="0" w:color="auto"/>
                <w:bottom w:val="none" w:sz="0" w:space="0" w:color="auto"/>
                <w:right w:val="none" w:sz="0" w:space="0" w:color="auto"/>
              </w:divBdr>
              <w:divsChild>
                <w:div w:id="200747493">
                  <w:marLeft w:val="0"/>
                  <w:marRight w:val="0"/>
                  <w:marTop w:val="0"/>
                  <w:marBottom w:val="0"/>
                  <w:divBdr>
                    <w:top w:val="none" w:sz="0" w:space="0" w:color="auto"/>
                    <w:left w:val="none" w:sz="0" w:space="0" w:color="auto"/>
                    <w:bottom w:val="none" w:sz="0" w:space="0" w:color="auto"/>
                    <w:right w:val="none" w:sz="0" w:space="0" w:color="auto"/>
                  </w:divBdr>
                  <w:divsChild>
                    <w:div w:id="2153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99932">
          <w:marLeft w:val="0"/>
          <w:marRight w:val="0"/>
          <w:marTop w:val="0"/>
          <w:marBottom w:val="0"/>
          <w:divBdr>
            <w:top w:val="none" w:sz="0" w:space="0" w:color="auto"/>
            <w:left w:val="none" w:sz="0" w:space="0" w:color="auto"/>
            <w:bottom w:val="none" w:sz="0" w:space="0" w:color="auto"/>
            <w:right w:val="none" w:sz="0" w:space="0" w:color="auto"/>
          </w:divBdr>
          <w:divsChild>
            <w:div w:id="809901199">
              <w:marLeft w:val="0"/>
              <w:marRight w:val="0"/>
              <w:marTop w:val="0"/>
              <w:marBottom w:val="0"/>
              <w:divBdr>
                <w:top w:val="none" w:sz="0" w:space="0" w:color="auto"/>
                <w:left w:val="none" w:sz="0" w:space="0" w:color="auto"/>
                <w:bottom w:val="none" w:sz="0" w:space="0" w:color="auto"/>
                <w:right w:val="none" w:sz="0" w:space="0" w:color="auto"/>
              </w:divBdr>
              <w:divsChild>
                <w:div w:id="1519612640">
                  <w:marLeft w:val="0"/>
                  <w:marRight w:val="0"/>
                  <w:marTop w:val="0"/>
                  <w:marBottom w:val="0"/>
                  <w:divBdr>
                    <w:top w:val="none" w:sz="0" w:space="0" w:color="auto"/>
                    <w:left w:val="none" w:sz="0" w:space="0" w:color="auto"/>
                    <w:bottom w:val="none" w:sz="0" w:space="0" w:color="auto"/>
                    <w:right w:val="none" w:sz="0" w:space="0" w:color="auto"/>
                  </w:divBdr>
                  <w:divsChild>
                    <w:div w:id="21116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27652">
      <w:bodyDiv w:val="1"/>
      <w:marLeft w:val="0"/>
      <w:marRight w:val="0"/>
      <w:marTop w:val="0"/>
      <w:marBottom w:val="0"/>
      <w:divBdr>
        <w:top w:val="none" w:sz="0" w:space="0" w:color="auto"/>
        <w:left w:val="none" w:sz="0" w:space="0" w:color="auto"/>
        <w:bottom w:val="none" w:sz="0" w:space="0" w:color="auto"/>
        <w:right w:val="none" w:sz="0" w:space="0" w:color="auto"/>
      </w:divBdr>
    </w:div>
    <w:div w:id="1847866857">
      <w:bodyDiv w:val="1"/>
      <w:marLeft w:val="0"/>
      <w:marRight w:val="0"/>
      <w:marTop w:val="0"/>
      <w:marBottom w:val="0"/>
      <w:divBdr>
        <w:top w:val="none" w:sz="0" w:space="0" w:color="auto"/>
        <w:left w:val="none" w:sz="0" w:space="0" w:color="auto"/>
        <w:bottom w:val="none" w:sz="0" w:space="0" w:color="auto"/>
        <w:right w:val="none" w:sz="0" w:space="0" w:color="auto"/>
      </w:divBdr>
      <w:divsChild>
        <w:div w:id="2059892782">
          <w:marLeft w:val="0"/>
          <w:marRight w:val="0"/>
          <w:marTop w:val="0"/>
          <w:marBottom w:val="0"/>
          <w:divBdr>
            <w:top w:val="none" w:sz="0" w:space="0" w:color="auto"/>
            <w:left w:val="none" w:sz="0" w:space="0" w:color="auto"/>
            <w:bottom w:val="none" w:sz="0" w:space="0" w:color="auto"/>
            <w:right w:val="none" w:sz="0" w:space="0" w:color="auto"/>
          </w:divBdr>
          <w:divsChild>
            <w:div w:id="1332640813">
              <w:marLeft w:val="0"/>
              <w:marRight w:val="0"/>
              <w:marTop w:val="0"/>
              <w:marBottom w:val="0"/>
              <w:divBdr>
                <w:top w:val="none" w:sz="0" w:space="0" w:color="auto"/>
                <w:left w:val="none" w:sz="0" w:space="0" w:color="auto"/>
                <w:bottom w:val="none" w:sz="0" w:space="0" w:color="auto"/>
                <w:right w:val="none" w:sz="0" w:space="0" w:color="auto"/>
              </w:divBdr>
              <w:divsChild>
                <w:div w:id="680662807">
                  <w:marLeft w:val="0"/>
                  <w:marRight w:val="0"/>
                  <w:marTop w:val="0"/>
                  <w:marBottom w:val="0"/>
                  <w:divBdr>
                    <w:top w:val="none" w:sz="0" w:space="0" w:color="auto"/>
                    <w:left w:val="none" w:sz="0" w:space="0" w:color="auto"/>
                    <w:bottom w:val="none" w:sz="0" w:space="0" w:color="auto"/>
                    <w:right w:val="none" w:sz="0" w:space="0" w:color="auto"/>
                  </w:divBdr>
                  <w:divsChild>
                    <w:div w:id="218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0090">
          <w:marLeft w:val="0"/>
          <w:marRight w:val="0"/>
          <w:marTop w:val="0"/>
          <w:marBottom w:val="0"/>
          <w:divBdr>
            <w:top w:val="none" w:sz="0" w:space="0" w:color="auto"/>
            <w:left w:val="none" w:sz="0" w:space="0" w:color="auto"/>
            <w:bottom w:val="none" w:sz="0" w:space="0" w:color="auto"/>
            <w:right w:val="none" w:sz="0" w:space="0" w:color="auto"/>
          </w:divBdr>
          <w:divsChild>
            <w:div w:id="386027046">
              <w:marLeft w:val="0"/>
              <w:marRight w:val="0"/>
              <w:marTop w:val="0"/>
              <w:marBottom w:val="0"/>
              <w:divBdr>
                <w:top w:val="none" w:sz="0" w:space="0" w:color="auto"/>
                <w:left w:val="none" w:sz="0" w:space="0" w:color="auto"/>
                <w:bottom w:val="none" w:sz="0" w:space="0" w:color="auto"/>
                <w:right w:val="none" w:sz="0" w:space="0" w:color="auto"/>
              </w:divBdr>
              <w:divsChild>
                <w:div w:id="2027704606">
                  <w:marLeft w:val="0"/>
                  <w:marRight w:val="0"/>
                  <w:marTop w:val="0"/>
                  <w:marBottom w:val="0"/>
                  <w:divBdr>
                    <w:top w:val="none" w:sz="0" w:space="0" w:color="auto"/>
                    <w:left w:val="none" w:sz="0" w:space="0" w:color="auto"/>
                    <w:bottom w:val="none" w:sz="0" w:space="0" w:color="auto"/>
                    <w:right w:val="none" w:sz="0" w:space="0" w:color="auto"/>
                  </w:divBdr>
                  <w:divsChild>
                    <w:div w:id="7580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163</TotalTime>
  <Pages>6</Pages>
  <Words>935</Words>
  <Characters>5334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1. Compute the cost of each capital component</vt:lpstr>
      <vt:lpstr>        2. Calculate the market values of each capital component</vt:lpstr>
      <vt:lpstr>        3. Compute the proportions of each component</vt:lpstr>
      <vt:lpstr>        4. Compute WACC</vt:lpstr>
      <vt:lpstr>        Final Result:</vt:lpstr>
      <vt:lpstr>        Present Value Factors (PVF @ 12%)</vt:lpstr>
      <vt:lpstr>        Step 1: Compute the NPV for each project</vt:lpstr>
      <vt:lpstr>        Step 2: Summarize the results in a table</vt:lpstr>
      <vt:lpstr>        Step 3: Recommendation</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38</cp:revision>
  <dcterms:created xsi:type="dcterms:W3CDTF">2023-11-13T07:04:00Z</dcterms:created>
  <dcterms:modified xsi:type="dcterms:W3CDTF">2024-11-18T12:07:00Z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