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344"/>
        <w:gridCol w:w="6232"/>
      </w:tblGrid>
      <w:tr w:rsidR="00A84D79" w:rsidRPr="00A84D79" w:rsidTr="001907E3">
        <w:trPr>
          <w:jc w:val="center"/>
        </w:trPr>
        <w:tc>
          <w:tcPr>
            <w:tcW w:w="1746" w:type="pct"/>
          </w:tcPr>
          <w:p w:rsidR="00A84D79" w:rsidRPr="00A84D79" w:rsidRDefault="00A84D79" w:rsidP="00A84D79">
            <w:pPr>
              <w:spacing w:line="360" w:lineRule="auto"/>
              <w:jc w:val="both"/>
              <w:rPr>
                <w:b/>
                <w:bCs/>
                <w:color w:val="000000"/>
              </w:rPr>
            </w:pPr>
            <w:r w:rsidRPr="00A84D79">
              <w:rPr>
                <w:b/>
                <w:bCs/>
                <w:color w:val="000000"/>
              </w:rPr>
              <w:t>SESSION</w:t>
            </w:r>
          </w:p>
        </w:tc>
        <w:tc>
          <w:tcPr>
            <w:tcW w:w="3254" w:type="pct"/>
          </w:tcPr>
          <w:p w:rsidR="00A84D79" w:rsidRPr="00A84D79" w:rsidRDefault="00A84D79" w:rsidP="00A84D79">
            <w:pPr>
              <w:spacing w:line="360" w:lineRule="auto"/>
              <w:jc w:val="both"/>
              <w:rPr>
                <w:b/>
                <w:bCs/>
                <w:color w:val="000000"/>
              </w:rPr>
            </w:pPr>
            <w:r w:rsidRPr="00A84D79">
              <w:rPr>
                <w:b/>
                <w:bCs/>
                <w:color w:val="000000"/>
              </w:rPr>
              <w:t>MARCH 2024</w:t>
            </w:r>
          </w:p>
        </w:tc>
      </w:tr>
      <w:tr w:rsidR="00A84D79" w:rsidRPr="00A84D79" w:rsidTr="001907E3">
        <w:trPr>
          <w:jc w:val="center"/>
        </w:trPr>
        <w:tc>
          <w:tcPr>
            <w:tcW w:w="1746" w:type="pct"/>
          </w:tcPr>
          <w:p w:rsidR="00A84D79" w:rsidRPr="00A84D79" w:rsidRDefault="00A84D79" w:rsidP="00A84D79">
            <w:pPr>
              <w:spacing w:line="360" w:lineRule="auto"/>
              <w:jc w:val="both"/>
              <w:rPr>
                <w:b/>
                <w:bCs/>
                <w:color w:val="000000"/>
              </w:rPr>
            </w:pPr>
            <w:r w:rsidRPr="00A84D79">
              <w:rPr>
                <w:b/>
                <w:bCs/>
                <w:color w:val="000000"/>
              </w:rPr>
              <w:t>PROGRAM</w:t>
            </w:r>
          </w:p>
        </w:tc>
        <w:tc>
          <w:tcPr>
            <w:tcW w:w="3254" w:type="pct"/>
          </w:tcPr>
          <w:p w:rsidR="00A84D79" w:rsidRPr="00A84D79" w:rsidRDefault="00A84D79" w:rsidP="00A84D79">
            <w:pPr>
              <w:spacing w:line="360" w:lineRule="auto"/>
              <w:jc w:val="both"/>
              <w:rPr>
                <w:b/>
                <w:bCs/>
                <w:color w:val="000000"/>
              </w:rPr>
            </w:pPr>
            <w:r w:rsidRPr="00A84D79">
              <w:rPr>
                <w:b/>
                <w:bCs/>
                <w:color w:val="000000"/>
              </w:rPr>
              <w:t>MASTER OF BUSINESS ADMINISTRATION (MBA)</w:t>
            </w:r>
          </w:p>
        </w:tc>
      </w:tr>
      <w:tr w:rsidR="00A84D79" w:rsidRPr="00A84D79" w:rsidTr="001907E3">
        <w:trPr>
          <w:jc w:val="center"/>
        </w:trPr>
        <w:tc>
          <w:tcPr>
            <w:tcW w:w="1746" w:type="pct"/>
          </w:tcPr>
          <w:p w:rsidR="00A84D79" w:rsidRPr="00A84D79" w:rsidRDefault="00A84D79" w:rsidP="00A84D79">
            <w:pPr>
              <w:spacing w:line="360" w:lineRule="auto"/>
              <w:jc w:val="both"/>
              <w:rPr>
                <w:b/>
                <w:bCs/>
                <w:color w:val="000000"/>
              </w:rPr>
            </w:pPr>
            <w:r w:rsidRPr="00A84D79">
              <w:rPr>
                <w:b/>
                <w:bCs/>
                <w:color w:val="000000"/>
              </w:rPr>
              <w:t>SEMESTER</w:t>
            </w:r>
          </w:p>
        </w:tc>
        <w:tc>
          <w:tcPr>
            <w:tcW w:w="3254" w:type="pct"/>
          </w:tcPr>
          <w:p w:rsidR="00A84D79" w:rsidRPr="00A84D79" w:rsidRDefault="00A84D79" w:rsidP="00A84D79">
            <w:pPr>
              <w:spacing w:line="360" w:lineRule="auto"/>
              <w:jc w:val="both"/>
              <w:rPr>
                <w:b/>
                <w:bCs/>
                <w:color w:val="000000"/>
              </w:rPr>
            </w:pPr>
            <w:r w:rsidRPr="00A84D79">
              <w:rPr>
                <w:b/>
                <w:bCs/>
                <w:color w:val="000000"/>
              </w:rPr>
              <w:t>III</w:t>
            </w:r>
          </w:p>
        </w:tc>
      </w:tr>
      <w:tr w:rsidR="00A84D79" w:rsidRPr="00A84D79" w:rsidTr="001907E3">
        <w:trPr>
          <w:jc w:val="center"/>
        </w:trPr>
        <w:tc>
          <w:tcPr>
            <w:tcW w:w="1746" w:type="pct"/>
          </w:tcPr>
          <w:p w:rsidR="00A84D79" w:rsidRPr="00A84D79" w:rsidRDefault="00A84D79" w:rsidP="00A84D79">
            <w:pPr>
              <w:spacing w:line="360" w:lineRule="auto"/>
              <w:jc w:val="both"/>
              <w:rPr>
                <w:b/>
                <w:bCs/>
                <w:color w:val="000000"/>
              </w:rPr>
            </w:pPr>
            <w:r w:rsidRPr="00A84D79">
              <w:rPr>
                <w:b/>
                <w:bCs/>
                <w:color w:val="000000"/>
              </w:rPr>
              <w:t>COURSE CODE &amp; NAME</w:t>
            </w:r>
          </w:p>
        </w:tc>
        <w:tc>
          <w:tcPr>
            <w:tcW w:w="3254" w:type="pct"/>
          </w:tcPr>
          <w:p w:rsidR="00A84D79" w:rsidRPr="00A84D79" w:rsidRDefault="00A84D79" w:rsidP="00A84D79">
            <w:pPr>
              <w:spacing w:line="360" w:lineRule="auto"/>
              <w:jc w:val="both"/>
              <w:rPr>
                <w:b/>
                <w:bCs/>
                <w:color w:val="000000"/>
              </w:rPr>
            </w:pPr>
            <w:r w:rsidRPr="00A84D79">
              <w:rPr>
                <w:b/>
                <w:bCs/>
                <w:color w:val="000000"/>
              </w:rPr>
              <w:t>DFIN301 – SECURITY ANALYSIS AND PORTFOLIO MANAGEMENT</w:t>
            </w:r>
          </w:p>
        </w:tc>
      </w:tr>
      <w:tr w:rsidR="00A84D79" w:rsidRPr="00A84D79" w:rsidTr="001907E3">
        <w:trPr>
          <w:jc w:val="center"/>
        </w:trPr>
        <w:tc>
          <w:tcPr>
            <w:tcW w:w="1746" w:type="pct"/>
          </w:tcPr>
          <w:p w:rsidR="00A84D79" w:rsidRPr="00A84D79" w:rsidRDefault="00A84D79" w:rsidP="00A84D79">
            <w:pPr>
              <w:spacing w:line="360" w:lineRule="auto"/>
              <w:jc w:val="both"/>
              <w:rPr>
                <w:b/>
                <w:bCs/>
                <w:color w:val="000000"/>
              </w:rPr>
            </w:pPr>
          </w:p>
        </w:tc>
        <w:tc>
          <w:tcPr>
            <w:tcW w:w="3254" w:type="pct"/>
          </w:tcPr>
          <w:p w:rsidR="00A84D79" w:rsidRPr="00A84D79" w:rsidRDefault="00A84D79" w:rsidP="00A84D79">
            <w:pPr>
              <w:spacing w:line="360" w:lineRule="auto"/>
              <w:jc w:val="both"/>
              <w:rPr>
                <w:b/>
                <w:bCs/>
                <w:color w:val="000000"/>
              </w:rPr>
            </w:pPr>
          </w:p>
        </w:tc>
      </w:tr>
      <w:tr w:rsidR="00A84D79" w:rsidRPr="00A84D79" w:rsidTr="001907E3">
        <w:trPr>
          <w:trHeight w:val="70"/>
          <w:jc w:val="center"/>
        </w:trPr>
        <w:tc>
          <w:tcPr>
            <w:tcW w:w="1746" w:type="pct"/>
          </w:tcPr>
          <w:p w:rsidR="00A84D79" w:rsidRPr="00A84D79" w:rsidRDefault="00A84D79" w:rsidP="00A84D79">
            <w:pPr>
              <w:spacing w:line="360" w:lineRule="auto"/>
              <w:jc w:val="both"/>
              <w:rPr>
                <w:b/>
                <w:bCs/>
                <w:color w:val="000000"/>
              </w:rPr>
            </w:pPr>
          </w:p>
        </w:tc>
        <w:tc>
          <w:tcPr>
            <w:tcW w:w="3254" w:type="pct"/>
          </w:tcPr>
          <w:p w:rsidR="00A84D79" w:rsidRPr="00A84D79" w:rsidRDefault="00A84D79" w:rsidP="00A84D79">
            <w:pPr>
              <w:spacing w:line="360" w:lineRule="auto"/>
              <w:jc w:val="both"/>
              <w:rPr>
                <w:b/>
                <w:bCs/>
                <w:color w:val="000000"/>
              </w:rPr>
            </w:pPr>
          </w:p>
        </w:tc>
      </w:tr>
    </w:tbl>
    <w:p w:rsidR="00A84D79" w:rsidRPr="00A84D79" w:rsidRDefault="00A84D79" w:rsidP="00A84D79">
      <w:pPr>
        <w:spacing w:line="360" w:lineRule="auto"/>
        <w:jc w:val="both"/>
        <w:rPr>
          <w:b/>
          <w:bCs/>
          <w:color w:val="000000"/>
          <w:lang w:val="en-IN"/>
        </w:rPr>
      </w:pPr>
    </w:p>
    <w:p w:rsidR="00A84D79" w:rsidRPr="00A84D79" w:rsidRDefault="00A84D79" w:rsidP="00A84D79">
      <w:pPr>
        <w:spacing w:before="240" w:after="240" w:line="360" w:lineRule="auto"/>
        <w:jc w:val="both"/>
        <w:rPr>
          <w:b/>
          <w:bCs/>
          <w:color w:val="000000"/>
          <w:lang w:val="en-IN"/>
        </w:rPr>
      </w:pPr>
    </w:p>
    <w:p w:rsidR="00A84D79" w:rsidRPr="00A84D79" w:rsidRDefault="00A84D79" w:rsidP="00A84D79">
      <w:pPr>
        <w:spacing w:before="240" w:after="240" w:line="360" w:lineRule="auto"/>
        <w:jc w:val="center"/>
        <w:rPr>
          <w:b/>
          <w:bCs/>
          <w:color w:val="000000"/>
          <w:lang w:val="en-IN"/>
        </w:rPr>
      </w:pPr>
      <w:r w:rsidRPr="00A84D79">
        <w:rPr>
          <w:b/>
          <w:bCs/>
          <w:color w:val="000000"/>
          <w:lang w:val="en-IN"/>
        </w:rPr>
        <w:t>Assignment Set – 1</w:t>
      </w:r>
    </w:p>
    <w:p w:rsidR="00A84D79" w:rsidRPr="00A84D79" w:rsidRDefault="00A84D79" w:rsidP="00A84D79">
      <w:pPr>
        <w:spacing w:before="240" w:after="240" w:line="360" w:lineRule="auto"/>
        <w:jc w:val="both"/>
        <w:rPr>
          <w:b/>
          <w:bCs/>
          <w:color w:val="000000"/>
          <w:lang w:val="en-IN"/>
        </w:rPr>
      </w:pPr>
    </w:p>
    <w:p w:rsidR="00A84D79" w:rsidRDefault="00A84D79" w:rsidP="00A84D79">
      <w:pPr>
        <w:spacing w:before="240" w:after="240" w:line="360" w:lineRule="auto"/>
        <w:jc w:val="both"/>
        <w:rPr>
          <w:b/>
          <w:bCs/>
          <w:color w:val="000000"/>
          <w:lang w:val="en-IN"/>
        </w:rPr>
      </w:pPr>
      <w:r w:rsidRPr="00A84D79">
        <w:rPr>
          <w:b/>
          <w:bCs/>
          <w:color w:val="000000"/>
          <w:lang w:val="en-IN"/>
        </w:rPr>
        <w:t xml:space="preserve">1.  Explain the characteristics of investment. What are the common mistakes made by investors in investment management?  </w:t>
      </w:r>
    </w:p>
    <w:p w:rsidR="00A84D79" w:rsidRPr="00A84D79" w:rsidRDefault="00A84D79" w:rsidP="00A84D79">
      <w:pPr>
        <w:spacing w:before="240" w:after="240" w:line="360" w:lineRule="auto"/>
        <w:jc w:val="both"/>
        <w:rPr>
          <w:b/>
          <w:bCs/>
          <w:color w:val="000000"/>
          <w:lang w:val="en-IN"/>
        </w:rPr>
      </w:pPr>
      <w:proofErr w:type="gramStart"/>
      <w:r>
        <w:rPr>
          <w:b/>
          <w:bCs/>
          <w:color w:val="000000"/>
          <w:lang w:val="en-IN"/>
        </w:rPr>
        <w:t>Ans 1.</w:t>
      </w:r>
      <w:proofErr w:type="gramEnd"/>
    </w:p>
    <w:p w:rsidR="00C36B93" w:rsidRDefault="00A84D79" w:rsidP="00A84D79">
      <w:pPr>
        <w:spacing w:before="240" w:after="240" w:line="360" w:lineRule="auto"/>
        <w:jc w:val="both"/>
      </w:pPr>
      <w:r>
        <w:rPr>
          <w:b/>
          <w:bCs/>
        </w:rPr>
        <w:t xml:space="preserve">Characteristics of investment </w:t>
      </w:r>
    </w:p>
    <w:p w:rsidR="00C36B93" w:rsidRDefault="00A84D79" w:rsidP="00A84D79">
      <w:pPr>
        <w:spacing w:before="240" w:after="240" w:line="360" w:lineRule="auto"/>
        <w:jc w:val="both"/>
      </w:pPr>
      <w:r>
        <w:t xml:space="preserve">The term "investment" refers to the act of allocating resources, typically money, in the hope of earning </w:t>
      </w:r>
      <w:proofErr w:type="gramStart"/>
      <w:r>
        <w:t>a profits</w:t>
      </w:r>
      <w:proofErr w:type="gramEnd"/>
      <w:r>
        <w:t xml:space="preserve">. The main features of an investment are: </w:t>
      </w:r>
    </w:p>
    <w:p w:rsidR="00C36B93" w:rsidRDefault="00A84D79" w:rsidP="00920ED1">
      <w:pPr>
        <w:spacing w:before="240" w:after="240" w:line="360" w:lineRule="auto"/>
        <w:jc w:val="both"/>
      </w:pPr>
      <w:r>
        <w:rPr>
          <w:b/>
          <w:bCs/>
        </w:rPr>
        <w:t>Return and Risk:</w:t>
      </w:r>
      <w:r>
        <w:t xml:space="preserve"> The investment process is inherently risky and carries certain </w:t>
      </w:r>
      <w:proofErr w:type="gramStart"/>
      <w:r>
        <w:t>risks that is</w:t>
      </w:r>
      <w:proofErr w:type="gramEnd"/>
      <w:r>
        <w:t xml:space="preserve"> the risk of losing a portion or all of the initial investment. Return is the profit or loss that is incurred on the investment over time. Investors seek </w:t>
      </w:r>
      <w:proofErr w:type="gramStart"/>
      <w:r>
        <w:t>an equilibrium</w:t>
      </w:r>
      <w:proofErr w:type="gramEnd"/>
      <w:r>
        <w:t xml:space="preserve"> where the potential return is greater </w:t>
      </w:r>
    </w:p>
    <w:p w:rsidR="00920ED1" w:rsidRDefault="00920ED1" w:rsidP="00920ED1">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920ED1" w:rsidRDefault="00920ED1" w:rsidP="00920ED1">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920ED1" w:rsidRDefault="00920ED1" w:rsidP="00920ED1">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920ED1" w:rsidRDefault="00920ED1" w:rsidP="00920ED1">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920ED1" w:rsidRDefault="00920ED1" w:rsidP="00920ED1">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920ED1" w:rsidRDefault="00920ED1" w:rsidP="00920ED1">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920ED1" w:rsidRDefault="00920ED1" w:rsidP="00920ED1">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20ED1" w:rsidRDefault="00920ED1" w:rsidP="00920ED1">
      <w:pPr>
        <w:spacing w:before="240" w:after="240"/>
        <w:jc w:val="center"/>
        <w:rPr>
          <w:rFonts w:ascii="Georgia" w:hAnsi="Georgia"/>
          <w:b/>
          <w:sz w:val="32"/>
          <w:szCs w:val="32"/>
        </w:rPr>
      </w:pPr>
      <w:r>
        <w:rPr>
          <w:rFonts w:ascii="Georgia" w:hAnsi="Georgia"/>
          <w:b/>
          <w:sz w:val="32"/>
          <w:szCs w:val="32"/>
        </w:rPr>
        <w:t>OR</w:t>
      </w:r>
    </w:p>
    <w:p w:rsidR="00920ED1" w:rsidRDefault="00920ED1" w:rsidP="00920ED1">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920ED1" w:rsidRDefault="00920ED1" w:rsidP="00920ED1">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A84D79" w:rsidRDefault="00A84D79" w:rsidP="00A84D79">
      <w:pPr>
        <w:spacing w:before="240" w:after="240" w:line="360" w:lineRule="auto"/>
        <w:jc w:val="both"/>
        <w:rPr>
          <w:b/>
          <w:bCs/>
        </w:rPr>
      </w:pPr>
    </w:p>
    <w:p w:rsidR="00A84D79" w:rsidRPr="00A84D79" w:rsidRDefault="00A84D79" w:rsidP="00A84D79">
      <w:pPr>
        <w:spacing w:before="240" w:after="240" w:line="360" w:lineRule="auto"/>
        <w:jc w:val="both"/>
        <w:rPr>
          <w:b/>
          <w:bCs/>
          <w:lang w:val="en-IN"/>
        </w:rPr>
      </w:pPr>
      <w:r w:rsidRPr="00A84D79">
        <w:rPr>
          <w:b/>
          <w:bCs/>
          <w:lang w:val="en-IN"/>
        </w:rPr>
        <w:t>2. Discuss the following:</w:t>
      </w:r>
    </w:p>
    <w:p w:rsidR="00A84D79" w:rsidRPr="00A84D79" w:rsidRDefault="00A84D79" w:rsidP="00A84D79">
      <w:pPr>
        <w:spacing w:before="240" w:after="240" w:line="360" w:lineRule="auto"/>
        <w:jc w:val="both"/>
        <w:rPr>
          <w:b/>
          <w:bCs/>
          <w:lang w:val="en-IN"/>
        </w:rPr>
      </w:pPr>
      <w:r w:rsidRPr="00A84D79">
        <w:rPr>
          <w:b/>
          <w:bCs/>
          <w:lang w:val="en-IN"/>
        </w:rPr>
        <w:t>a. Primary market and Secondary market</w:t>
      </w:r>
    </w:p>
    <w:p w:rsidR="00A84D79" w:rsidRPr="00A84D79" w:rsidRDefault="00A84D79" w:rsidP="00A84D79">
      <w:pPr>
        <w:spacing w:before="240" w:after="240" w:line="360" w:lineRule="auto"/>
        <w:jc w:val="both"/>
        <w:rPr>
          <w:b/>
          <w:bCs/>
          <w:lang w:val="en-IN"/>
        </w:rPr>
      </w:pPr>
      <w:r w:rsidRPr="00A84D79">
        <w:rPr>
          <w:b/>
          <w:bCs/>
          <w:lang w:val="en-IN"/>
        </w:rPr>
        <w:t>b. Money market and Capital market</w:t>
      </w:r>
      <w:r w:rsidRPr="00A84D79">
        <w:rPr>
          <w:b/>
          <w:bCs/>
          <w:lang w:val="en-IN"/>
        </w:rPr>
        <w:tab/>
      </w:r>
    </w:p>
    <w:p w:rsidR="00A84D79" w:rsidRPr="00A84D79" w:rsidRDefault="00A84D79" w:rsidP="00A84D79">
      <w:pPr>
        <w:spacing w:before="240" w:after="240" w:line="360" w:lineRule="auto"/>
        <w:jc w:val="both"/>
        <w:rPr>
          <w:b/>
          <w:bCs/>
          <w:lang w:val="en-IN"/>
        </w:rPr>
      </w:pPr>
      <w:proofErr w:type="gramStart"/>
      <w:r w:rsidRPr="00A84D79">
        <w:rPr>
          <w:b/>
          <w:bCs/>
          <w:lang w:val="en-IN"/>
        </w:rPr>
        <w:t>Ans 2.</w:t>
      </w:r>
      <w:proofErr w:type="gramEnd"/>
    </w:p>
    <w:p w:rsidR="00A84D79" w:rsidRPr="00A84D79" w:rsidRDefault="00A84D79" w:rsidP="00A84D79">
      <w:pPr>
        <w:spacing w:before="240" w:after="240" w:line="360" w:lineRule="auto"/>
        <w:jc w:val="both"/>
        <w:rPr>
          <w:b/>
          <w:bCs/>
          <w:lang w:val="en-IN"/>
        </w:rPr>
      </w:pPr>
      <w:r w:rsidRPr="00A84D79">
        <w:rPr>
          <w:b/>
          <w:bCs/>
          <w:lang w:val="en-IN"/>
        </w:rPr>
        <w:t>a. Primary market and Secondary market</w:t>
      </w:r>
    </w:p>
    <w:p w:rsidR="00C36B93" w:rsidRDefault="00A84D79" w:rsidP="00920ED1">
      <w:pPr>
        <w:spacing w:before="240" w:after="240" w:line="360" w:lineRule="auto"/>
        <w:jc w:val="both"/>
      </w:pPr>
      <w:r>
        <w:t xml:space="preserve">The main market is where new securities are purchased and sold in the very first instance. This is the place where businesses government, corporations, or other organizations raise capital by offering new bonds or stocks to investors. In the main marketplace, the securities will be offered direct by issuers directly to investors, typically through processes like the initial public offering (IPOs) or bonds issued. This market has become essential for governments and businesses to </w:t>
      </w:r>
    </w:p>
    <w:p w:rsidR="00920ED1" w:rsidRDefault="00920ED1" w:rsidP="00920ED1">
      <w:pPr>
        <w:spacing w:before="240" w:after="240" w:line="360" w:lineRule="auto"/>
        <w:jc w:val="both"/>
      </w:pPr>
    </w:p>
    <w:p w:rsidR="00920ED1" w:rsidRDefault="00920ED1" w:rsidP="00920ED1">
      <w:pPr>
        <w:spacing w:before="240" w:after="240" w:line="360" w:lineRule="auto"/>
        <w:jc w:val="both"/>
      </w:pPr>
    </w:p>
    <w:p w:rsidR="00920ED1" w:rsidRDefault="00920ED1" w:rsidP="00920ED1">
      <w:pPr>
        <w:spacing w:before="240" w:after="240" w:line="360" w:lineRule="auto"/>
        <w:jc w:val="both"/>
      </w:pPr>
    </w:p>
    <w:p w:rsidR="00A84D79" w:rsidRPr="00A84D79" w:rsidRDefault="00A84D79" w:rsidP="00A84D79">
      <w:pPr>
        <w:spacing w:before="240" w:after="240" w:line="360" w:lineRule="auto"/>
        <w:jc w:val="both"/>
        <w:rPr>
          <w:b/>
          <w:bCs/>
          <w:lang w:val="en-IN"/>
        </w:rPr>
      </w:pPr>
      <w:r w:rsidRPr="00A84D79">
        <w:rPr>
          <w:b/>
          <w:bCs/>
          <w:lang w:val="en-IN"/>
        </w:rPr>
        <w:lastRenderedPageBreak/>
        <w:t>3. The distribution of returns for share P and the market portfolio M is given below:</w:t>
      </w:r>
    </w:p>
    <w:tbl>
      <w:tblPr>
        <w:tblStyle w:val="TableGrid"/>
        <w:tblW w:w="0" w:type="auto"/>
        <w:tblLook w:val="04A0"/>
      </w:tblPr>
      <w:tblGrid>
        <w:gridCol w:w="2238"/>
        <w:gridCol w:w="2238"/>
        <w:gridCol w:w="2238"/>
      </w:tblGrid>
      <w:tr w:rsidR="00A84D79" w:rsidRPr="00A84D79" w:rsidTr="001907E3">
        <w:tc>
          <w:tcPr>
            <w:tcW w:w="2238" w:type="dxa"/>
            <w:vMerge w:val="restart"/>
          </w:tcPr>
          <w:p w:rsidR="00A84D79" w:rsidRPr="00A84D79" w:rsidRDefault="00A84D79" w:rsidP="00A84D79">
            <w:pPr>
              <w:spacing w:line="360" w:lineRule="auto"/>
              <w:jc w:val="both"/>
              <w:rPr>
                <w:b/>
                <w:bCs/>
              </w:rPr>
            </w:pPr>
            <w:r w:rsidRPr="00A84D79">
              <w:rPr>
                <w:b/>
                <w:bCs/>
              </w:rPr>
              <w:t>Probability</w:t>
            </w:r>
          </w:p>
        </w:tc>
        <w:tc>
          <w:tcPr>
            <w:tcW w:w="4476" w:type="dxa"/>
            <w:gridSpan w:val="2"/>
          </w:tcPr>
          <w:p w:rsidR="00A84D79" w:rsidRPr="00A84D79" w:rsidRDefault="00A84D79" w:rsidP="00A84D79">
            <w:pPr>
              <w:spacing w:line="360" w:lineRule="auto"/>
              <w:jc w:val="both"/>
              <w:rPr>
                <w:b/>
                <w:bCs/>
              </w:rPr>
            </w:pPr>
            <w:proofErr w:type="gramStart"/>
            <w:r w:rsidRPr="00A84D79">
              <w:rPr>
                <w:b/>
                <w:bCs/>
              </w:rPr>
              <w:t>Return(</w:t>
            </w:r>
            <w:proofErr w:type="gramEnd"/>
            <w:r w:rsidRPr="00A84D79">
              <w:rPr>
                <w:b/>
                <w:bCs/>
              </w:rPr>
              <w:t>%)</w:t>
            </w:r>
          </w:p>
        </w:tc>
      </w:tr>
      <w:tr w:rsidR="00A84D79" w:rsidRPr="00A84D79" w:rsidTr="001907E3">
        <w:tc>
          <w:tcPr>
            <w:tcW w:w="2238" w:type="dxa"/>
            <w:vMerge/>
          </w:tcPr>
          <w:p w:rsidR="00A84D79" w:rsidRPr="00A84D79" w:rsidRDefault="00A84D79" w:rsidP="00A84D79">
            <w:pPr>
              <w:spacing w:line="360" w:lineRule="auto"/>
              <w:jc w:val="both"/>
              <w:rPr>
                <w:b/>
                <w:bCs/>
              </w:rPr>
            </w:pPr>
          </w:p>
        </w:tc>
        <w:tc>
          <w:tcPr>
            <w:tcW w:w="2238" w:type="dxa"/>
          </w:tcPr>
          <w:p w:rsidR="00A84D79" w:rsidRPr="00A84D79" w:rsidRDefault="00A84D79" w:rsidP="00A84D79">
            <w:pPr>
              <w:spacing w:line="360" w:lineRule="auto"/>
              <w:jc w:val="both"/>
              <w:rPr>
                <w:b/>
                <w:bCs/>
              </w:rPr>
            </w:pPr>
            <w:r w:rsidRPr="00A84D79">
              <w:rPr>
                <w:b/>
                <w:bCs/>
              </w:rPr>
              <w:t>P</w:t>
            </w:r>
          </w:p>
        </w:tc>
        <w:tc>
          <w:tcPr>
            <w:tcW w:w="2238" w:type="dxa"/>
          </w:tcPr>
          <w:p w:rsidR="00A84D79" w:rsidRPr="00A84D79" w:rsidRDefault="00A84D79" w:rsidP="00A84D79">
            <w:pPr>
              <w:spacing w:line="360" w:lineRule="auto"/>
              <w:jc w:val="both"/>
              <w:rPr>
                <w:b/>
                <w:bCs/>
              </w:rPr>
            </w:pPr>
            <w:r w:rsidRPr="00A84D79">
              <w:rPr>
                <w:b/>
                <w:bCs/>
              </w:rPr>
              <w:t>M</w:t>
            </w:r>
          </w:p>
        </w:tc>
      </w:tr>
      <w:tr w:rsidR="00A84D79" w:rsidRPr="00A84D79" w:rsidTr="001907E3">
        <w:tc>
          <w:tcPr>
            <w:tcW w:w="2238" w:type="dxa"/>
          </w:tcPr>
          <w:p w:rsidR="00A84D79" w:rsidRPr="00A84D79" w:rsidRDefault="00A84D79" w:rsidP="00A84D79">
            <w:pPr>
              <w:spacing w:line="360" w:lineRule="auto"/>
              <w:jc w:val="both"/>
              <w:rPr>
                <w:b/>
                <w:bCs/>
              </w:rPr>
            </w:pPr>
            <w:r w:rsidRPr="00A84D79">
              <w:rPr>
                <w:b/>
                <w:bCs/>
              </w:rPr>
              <w:t>0.3</w:t>
            </w:r>
          </w:p>
        </w:tc>
        <w:tc>
          <w:tcPr>
            <w:tcW w:w="2238" w:type="dxa"/>
          </w:tcPr>
          <w:p w:rsidR="00A84D79" w:rsidRPr="00A84D79" w:rsidRDefault="00A84D79" w:rsidP="00A84D79">
            <w:pPr>
              <w:spacing w:line="360" w:lineRule="auto"/>
              <w:jc w:val="both"/>
              <w:rPr>
                <w:b/>
                <w:bCs/>
              </w:rPr>
            </w:pPr>
            <w:r w:rsidRPr="00A84D79">
              <w:rPr>
                <w:b/>
                <w:bCs/>
              </w:rPr>
              <w:t>10%</w:t>
            </w:r>
          </w:p>
        </w:tc>
        <w:tc>
          <w:tcPr>
            <w:tcW w:w="2238" w:type="dxa"/>
          </w:tcPr>
          <w:p w:rsidR="00A84D79" w:rsidRPr="00A84D79" w:rsidRDefault="00A84D79" w:rsidP="00A84D79">
            <w:pPr>
              <w:spacing w:line="360" w:lineRule="auto"/>
              <w:jc w:val="both"/>
              <w:rPr>
                <w:b/>
                <w:bCs/>
              </w:rPr>
            </w:pPr>
            <w:r w:rsidRPr="00A84D79">
              <w:rPr>
                <w:b/>
                <w:bCs/>
              </w:rPr>
              <w:t>15%</w:t>
            </w:r>
          </w:p>
        </w:tc>
      </w:tr>
      <w:tr w:rsidR="00A84D79" w:rsidRPr="00A84D79" w:rsidTr="001907E3">
        <w:tc>
          <w:tcPr>
            <w:tcW w:w="2238" w:type="dxa"/>
          </w:tcPr>
          <w:p w:rsidR="00A84D79" w:rsidRPr="00A84D79" w:rsidRDefault="00A84D79" w:rsidP="00A84D79">
            <w:pPr>
              <w:spacing w:line="360" w:lineRule="auto"/>
              <w:jc w:val="both"/>
              <w:rPr>
                <w:b/>
                <w:bCs/>
              </w:rPr>
            </w:pPr>
            <w:r w:rsidRPr="00A84D79">
              <w:rPr>
                <w:b/>
                <w:bCs/>
              </w:rPr>
              <w:t>0.2</w:t>
            </w:r>
          </w:p>
        </w:tc>
        <w:tc>
          <w:tcPr>
            <w:tcW w:w="2238" w:type="dxa"/>
          </w:tcPr>
          <w:p w:rsidR="00A84D79" w:rsidRPr="00A84D79" w:rsidRDefault="00A84D79" w:rsidP="00A84D79">
            <w:pPr>
              <w:spacing w:line="360" w:lineRule="auto"/>
              <w:jc w:val="both"/>
              <w:rPr>
                <w:b/>
                <w:bCs/>
              </w:rPr>
            </w:pPr>
            <w:r w:rsidRPr="00A84D79">
              <w:rPr>
                <w:b/>
                <w:bCs/>
              </w:rPr>
              <w:t>20%</w:t>
            </w:r>
          </w:p>
        </w:tc>
        <w:tc>
          <w:tcPr>
            <w:tcW w:w="2238" w:type="dxa"/>
          </w:tcPr>
          <w:p w:rsidR="00A84D79" w:rsidRPr="00A84D79" w:rsidRDefault="00A84D79" w:rsidP="00A84D79">
            <w:pPr>
              <w:spacing w:line="360" w:lineRule="auto"/>
              <w:jc w:val="both"/>
              <w:rPr>
                <w:b/>
                <w:bCs/>
              </w:rPr>
            </w:pPr>
            <w:r w:rsidRPr="00A84D79">
              <w:rPr>
                <w:b/>
                <w:bCs/>
              </w:rPr>
              <w:t>25%</w:t>
            </w:r>
          </w:p>
        </w:tc>
      </w:tr>
      <w:tr w:rsidR="00A84D79" w:rsidRPr="00A84D79" w:rsidTr="001907E3">
        <w:tc>
          <w:tcPr>
            <w:tcW w:w="2238" w:type="dxa"/>
          </w:tcPr>
          <w:p w:rsidR="00A84D79" w:rsidRPr="00A84D79" w:rsidRDefault="00A84D79" w:rsidP="00A84D79">
            <w:pPr>
              <w:spacing w:line="360" w:lineRule="auto"/>
              <w:jc w:val="both"/>
              <w:rPr>
                <w:b/>
                <w:bCs/>
              </w:rPr>
            </w:pPr>
            <w:r w:rsidRPr="00A84D79">
              <w:rPr>
                <w:b/>
                <w:bCs/>
              </w:rPr>
              <w:t>0.2</w:t>
            </w:r>
          </w:p>
        </w:tc>
        <w:tc>
          <w:tcPr>
            <w:tcW w:w="2238" w:type="dxa"/>
          </w:tcPr>
          <w:p w:rsidR="00A84D79" w:rsidRPr="00A84D79" w:rsidRDefault="00A84D79" w:rsidP="00A84D79">
            <w:pPr>
              <w:spacing w:line="360" w:lineRule="auto"/>
              <w:jc w:val="both"/>
              <w:rPr>
                <w:b/>
                <w:bCs/>
              </w:rPr>
            </w:pPr>
            <w:r w:rsidRPr="00A84D79">
              <w:rPr>
                <w:b/>
                <w:bCs/>
              </w:rPr>
              <w:t>-10%</w:t>
            </w:r>
          </w:p>
        </w:tc>
        <w:tc>
          <w:tcPr>
            <w:tcW w:w="2238" w:type="dxa"/>
          </w:tcPr>
          <w:p w:rsidR="00A84D79" w:rsidRPr="00A84D79" w:rsidRDefault="00A84D79" w:rsidP="00A84D79">
            <w:pPr>
              <w:spacing w:line="360" w:lineRule="auto"/>
              <w:jc w:val="both"/>
              <w:rPr>
                <w:b/>
                <w:bCs/>
              </w:rPr>
            </w:pPr>
            <w:r w:rsidRPr="00A84D79">
              <w:rPr>
                <w:b/>
                <w:bCs/>
              </w:rPr>
              <w:t>-5%</w:t>
            </w:r>
          </w:p>
        </w:tc>
      </w:tr>
      <w:tr w:rsidR="00A84D79" w:rsidRPr="00A84D79" w:rsidTr="001907E3">
        <w:tc>
          <w:tcPr>
            <w:tcW w:w="2238" w:type="dxa"/>
          </w:tcPr>
          <w:p w:rsidR="00A84D79" w:rsidRPr="00A84D79" w:rsidRDefault="00A84D79" w:rsidP="00A84D79">
            <w:pPr>
              <w:spacing w:line="360" w:lineRule="auto"/>
              <w:jc w:val="both"/>
              <w:rPr>
                <w:b/>
                <w:bCs/>
              </w:rPr>
            </w:pPr>
            <w:r w:rsidRPr="00A84D79">
              <w:rPr>
                <w:b/>
                <w:bCs/>
              </w:rPr>
              <w:t>0.3</w:t>
            </w:r>
          </w:p>
        </w:tc>
        <w:tc>
          <w:tcPr>
            <w:tcW w:w="2238" w:type="dxa"/>
          </w:tcPr>
          <w:p w:rsidR="00A84D79" w:rsidRPr="00A84D79" w:rsidRDefault="00A84D79" w:rsidP="00A84D79">
            <w:pPr>
              <w:spacing w:line="360" w:lineRule="auto"/>
              <w:jc w:val="both"/>
              <w:rPr>
                <w:b/>
                <w:bCs/>
              </w:rPr>
            </w:pPr>
            <w:r w:rsidRPr="00A84D79">
              <w:rPr>
                <w:b/>
                <w:bCs/>
              </w:rPr>
              <w:t>30%</w:t>
            </w:r>
          </w:p>
        </w:tc>
        <w:tc>
          <w:tcPr>
            <w:tcW w:w="2238" w:type="dxa"/>
          </w:tcPr>
          <w:p w:rsidR="00A84D79" w:rsidRPr="00A84D79" w:rsidRDefault="00A84D79" w:rsidP="00A84D79">
            <w:pPr>
              <w:spacing w:line="360" w:lineRule="auto"/>
              <w:jc w:val="both"/>
              <w:rPr>
                <w:b/>
                <w:bCs/>
              </w:rPr>
            </w:pPr>
            <w:r w:rsidRPr="00A84D79">
              <w:rPr>
                <w:b/>
                <w:bCs/>
              </w:rPr>
              <w:t>20%</w:t>
            </w:r>
          </w:p>
        </w:tc>
      </w:tr>
    </w:tbl>
    <w:p w:rsidR="00A84D79" w:rsidRPr="00A84D79" w:rsidRDefault="00A84D79" w:rsidP="00A84D79">
      <w:pPr>
        <w:spacing w:line="360" w:lineRule="auto"/>
        <w:jc w:val="both"/>
        <w:rPr>
          <w:b/>
          <w:bCs/>
          <w:lang w:val="en-IN"/>
        </w:rPr>
      </w:pPr>
    </w:p>
    <w:p w:rsidR="00A84D79" w:rsidRPr="00A84D79" w:rsidRDefault="00A84D79" w:rsidP="00A84D79">
      <w:pPr>
        <w:spacing w:before="240" w:after="240" w:line="360" w:lineRule="auto"/>
        <w:jc w:val="both"/>
        <w:rPr>
          <w:b/>
          <w:bCs/>
          <w:lang w:val="en-IN"/>
        </w:rPr>
      </w:pPr>
      <w:proofErr w:type="gramStart"/>
      <w:r w:rsidRPr="00A84D79">
        <w:rPr>
          <w:b/>
          <w:bCs/>
          <w:lang w:val="en-IN"/>
        </w:rPr>
        <w:t>Ans 3.</w:t>
      </w:r>
      <w:proofErr w:type="gramEnd"/>
    </w:p>
    <w:p w:rsidR="00C36B93" w:rsidRDefault="00A84D79" w:rsidP="00A84D79">
      <w:pPr>
        <w:spacing w:before="240" w:after="240" w:line="360" w:lineRule="auto"/>
        <w:jc w:val="both"/>
      </w:pPr>
      <w:r>
        <w:t xml:space="preserve">Finance is concerned with the return distribution for a particular share (Share P) and markets portfolio (M). The table gives us the likelihood of each return, as well as the percentage of return that corresponds to it. </w:t>
      </w:r>
    </w:p>
    <w:p w:rsidR="00A84D79" w:rsidRPr="00824E44" w:rsidRDefault="00A84D79" w:rsidP="00A84D79">
      <w:pPr>
        <w:spacing w:line="360" w:lineRule="auto"/>
        <w:jc w:val="both"/>
        <w:rPr>
          <w:b/>
        </w:rPr>
      </w:pPr>
      <w:r w:rsidRPr="00824E44">
        <w:rPr>
          <w:b/>
        </w:rPr>
        <w:t>Step 1: Understand the table</w:t>
      </w:r>
    </w:p>
    <w:p w:rsidR="00A84D79" w:rsidRDefault="00A84D79" w:rsidP="00920ED1">
      <w:pPr>
        <w:spacing w:before="240" w:after="240" w:line="360" w:lineRule="auto"/>
        <w:jc w:val="both"/>
      </w:pPr>
      <w:r>
        <w:t xml:space="preserve">The table lists the probabilities of each return that occurs for Share P as well as Portfolio M. Portfolio M. The probabilities are 1 which is the minimum requirement for the probability </w:t>
      </w:r>
    </w:p>
    <w:p w:rsidR="00920ED1" w:rsidRDefault="00920ED1" w:rsidP="00920ED1">
      <w:pPr>
        <w:spacing w:before="240" w:after="240" w:line="360" w:lineRule="auto"/>
        <w:jc w:val="both"/>
        <w:rPr>
          <w:b/>
          <w:bCs/>
        </w:rPr>
      </w:pPr>
    </w:p>
    <w:p w:rsidR="00A84D79" w:rsidRPr="00A84D79" w:rsidRDefault="00A84D79" w:rsidP="00A84D79">
      <w:pPr>
        <w:spacing w:before="240" w:after="240" w:line="360" w:lineRule="auto"/>
        <w:jc w:val="both"/>
        <w:rPr>
          <w:b/>
          <w:bCs/>
          <w:lang w:val="en-IN"/>
        </w:rPr>
      </w:pPr>
    </w:p>
    <w:p w:rsidR="00A84D79" w:rsidRPr="00A84D79" w:rsidRDefault="00A84D79" w:rsidP="00A84D79">
      <w:pPr>
        <w:spacing w:before="240" w:after="240" w:line="360" w:lineRule="auto"/>
        <w:jc w:val="center"/>
        <w:rPr>
          <w:b/>
          <w:bCs/>
          <w:lang w:val="en-IN"/>
        </w:rPr>
      </w:pPr>
      <w:r w:rsidRPr="00A84D79">
        <w:rPr>
          <w:b/>
          <w:bCs/>
          <w:lang w:val="en-IN"/>
        </w:rPr>
        <w:t>Assignment Set – 2</w:t>
      </w:r>
    </w:p>
    <w:p w:rsidR="00A84D79" w:rsidRPr="00A84D79" w:rsidRDefault="00A84D79" w:rsidP="00A84D79">
      <w:pPr>
        <w:spacing w:before="240" w:after="240" w:line="360" w:lineRule="auto"/>
        <w:jc w:val="both"/>
        <w:rPr>
          <w:b/>
          <w:bCs/>
          <w:lang w:val="en-IN"/>
        </w:rPr>
      </w:pPr>
    </w:p>
    <w:p w:rsidR="00A84D79" w:rsidRPr="00A84D79" w:rsidRDefault="00A84D79" w:rsidP="00A84D79">
      <w:pPr>
        <w:spacing w:before="240" w:after="240" w:line="360" w:lineRule="auto"/>
        <w:jc w:val="both"/>
        <w:rPr>
          <w:b/>
          <w:bCs/>
          <w:lang w:val="en-IN"/>
        </w:rPr>
      </w:pPr>
    </w:p>
    <w:p w:rsidR="00A84D79" w:rsidRPr="00A84D79" w:rsidRDefault="00A84D79" w:rsidP="00A84D79">
      <w:pPr>
        <w:spacing w:before="240" w:after="240" w:line="360" w:lineRule="auto"/>
        <w:jc w:val="both"/>
        <w:rPr>
          <w:b/>
          <w:bCs/>
          <w:lang w:val="en-IN"/>
        </w:rPr>
      </w:pPr>
      <w:r w:rsidRPr="00A84D79">
        <w:rPr>
          <w:b/>
          <w:bCs/>
          <w:lang w:val="en-IN"/>
        </w:rPr>
        <w:t xml:space="preserve">4.  Compare the fundamental and technical analysis techniques of security analysis. </w:t>
      </w:r>
      <w:r w:rsidRPr="00A84D79">
        <w:rPr>
          <w:b/>
          <w:bCs/>
          <w:lang w:val="en-IN"/>
        </w:rPr>
        <w:tab/>
      </w:r>
    </w:p>
    <w:p w:rsidR="00A84D79" w:rsidRPr="00A84D79" w:rsidRDefault="00A84D79" w:rsidP="00A84D79">
      <w:pPr>
        <w:spacing w:before="240" w:after="240" w:line="360" w:lineRule="auto"/>
        <w:jc w:val="both"/>
        <w:rPr>
          <w:b/>
          <w:bCs/>
          <w:lang w:val="en-IN"/>
        </w:rPr>
      </w:pPr>
      <w:proofErr w:type="gramStart"/>
      <w:r w:rsidRPr="00A84D79">
        <w:rPr>
          <w:b/>
          <w:bCs/>
          <w:lang w:val="en-IN"/>
        </w:rPr>
        <w:t>Ans 4.</w:t>
      </w:r>
      <w:proofErr w:type="gramEnd"/>
    </w:p>
    <w:p w:rsidR="00C36B93" w:rsidRDefault="00A84D79" w:rsidP="00A84D79">
      <w:pPr>
        <w:spacing w:before="240" w:after="240" w:line="360" w:lineRule="auto"/>
        <w:jc w:val="both"/>
      </w:pPr>
      <w:r>
        <w:lastRenderedPageBreak/>
        <w:t xml:space="preserve">Technical and fundamental analysis comprise the two principal methods employed in security analysis to assess and predict the value of financial assets, however they differ in methods and the underlying principles. </w:t>
      </w:r>
    </w:p>
    <w:p w:rsidR="00C36B93" w:rsidRDefault="00A84D79" w:rsidP="00920ED1">
      <w:pPr>
        <w:spacing w:before="240" w:after="240" w:line="360" w:lineRule="auto"/>
        <w:jc w:val="both"/>
      </w:pPr>
      <w:r>
        <w:t xml:space="preserve">Fundamental analysis is a method of evaluating the intrinsic value of a security by looking at related financial, economic as well as other qualitative and quantitative aspects. This method </w:t>
      </w:r>
    </w:p>
    <w:p w:rsidR="00A84D79" w:rsidRDefault="00A84D79" w:rsidP="00A84D79">
      <w:pPr>
        <w:spacing w:before="240" w:after="240" w:line="360" w:lineRule="auto"/>
        <w:jc w:val="both"/>
        <w:rPr>
          <w:b/>
          <w:bCs/>
        </w:rPr>
      </w:pPr>
    </w:p>
    <w:p w:rsidR="00A84D79" w:rsidRPr="00A84D79" w:rsidRDefault="00A84D79" w:rsidP="00A84D79">
      <w:pPr>
        <w:spacing w:before="240" w:after="240" w:line="360" w:lineRule="auto"/>
        <w:jc w:val="both"/>
        <w:rPr>
          <w:b/>
          <w:bCs/>
          <w:lang w:val="en-IN"/>
        </w:rPr>
      </w:pPr>
      <w:r w:rsidRPr="00A84D79">
        <w:rPr>
          <w:b/>
          <w:bCs/>
          <w:lang w:val="en-IN"/>
        </w:rPr>
        <w:t>5. Emma invested 50% of her portfolio in a Real Estate Investment Trust (REIT) with a return of 12% and the remaining 50% in a government bond with a return of 4%. Calculate the expected return for Emma's portfolio. 10</w:t>
      </w:r>
      <w:r w:rsidRPr="00A84D79">
        <w:rPr>
          <w:b/>
          <w:bCs/>
          <w:lang w:val="en-IN"/>
        </w:rPr>
        <w:tab/>
      </w:r>
    </w:p>
    <w:p w:rsidR="00A84D79" w:rsidRPr="00A84D79" w:rsidRDefault="00A84D79" w:rsidP="00A84D79">
      <w:pPr>
        <w:spacing w:before="240" w:after="240" w:line="360" w:lineRule="auto"/>
        <w:jc w:val="both"/>
        <w:rPr>
          <w:b/>
          <w:bCs/>
          <w:lang w:val="en-IN"/>
        </w:rPr>
      </w:pPr>
      <w:proofErr w:type="gramStart"/>
      <w:r w:rsidRPr="00A84D79">
        <w:rPr>
          <w:b/>
          <w:bCs/>
          <w:lang w:val="en-IN"/>
        </w:rPr>
        <w:t>Ans 5.</w:t>
      </w:r>
      <w:proofErr w:type="gramEnd"/>
    </w:p>
    <w:p w:rsidR="00A84D79" w:rsidRPr="00A84D79" w:rsidRDefault="00A84D79" w:rsidP="00920ED1">
      <w:pPr>
        <w:spacing w:before="240" w:after="240" w:line="360" w:lineRule="auto"/>
        <w:jc w:val="both"/>
        <w:rPr>
          <w:rFonts w:eastAsia="Calibri"/>
          <w:lang w:eastAsia="en-IN"/>
        </w:rPr>
      </w:pPr>
      <w:r>
        <w:t xml:space="preserve">To determine the expected return of Emma's portfolio, we calculate an average weighted of the returns of each investment within the portfolio. In the case that Emma has put 50% of the portfolio into an Real Estate Investment Trust (REIT) which has an annual return of 12% and the other 50 percent in a bond issued by the government that yields 4.4%, we could apply the </w:t>
      </w:r>
    </w:p>
    <w:p w:rsidR="00A84D79" w:rsidRDefault="00A84D79" w:rsidP="00A84D79">
      <w:pPr>
        <w:spacing w:before="240" w:after="240" w:line="360" w:lineRule="auto"/>
        <w:jc w:val="both"/>
        <w:rPr>
          <w:b/>
          <w:bCs/>
        </w:rPr>
      </w:pPr>
    </w:p>
    <w:p w:rsidR="00A84D79" w:rsidRPr="00A84D79" w:rsidRDefault="00A84D79" w:rsidP="00A84D79">
      <w:pPr>
        <w:spacing w:before="240" w:after="240" w:line="360" w:lineRule="auto"/>
        <w:jc w:val="both"/>
        <w:rPr>
          <w:b/>
          <w:bCs/>
          <w:lang w:val="en-IN"/>
        </w:rPr>
      </w:pPr>
      <w:r w:rsidRPr="00A84D79">
        <w:rPr>
          <w:b/>
          <w:bCs/>
          <w:lang w:val="en-IN"/>
        </w:rPr>
        <w:t xml:space="preserve">6. Discuss the implications of Efficient Market Hypothesis (EMH) for Security Analysis and Portfolio Management.  </w:t>
      </w:r>
    </w:p>
    <w:p w:rsidR="00A84D79" w:rsidRPr="00A84D79" w:rsidRDefault="00A84D79" w:rsidP="00A84D79">
      <w:pPr>
        <w:spacing w:before="240" w:after="240" w:line="360" w:lineRule="auto"/>
        <w:jc w:val="both"/>
        <w:rPr>
          <w:b/>
          <w:bCs/>
          <w:lang w:val="en-IN"/>
        </w:rPr>
      </w:pPr>
      <w:proofErr w:type="gramStart"/>
      <w:r w:rsidRPr="00A84D79">
        <w:rPr>
          <w:b/>
          <w:bCs/>
          <w:lang w:val="en-IN"/>
        </w:rPr>
        <w:t>Ans 6.</w:t>
      </w:r>
      <w:proofErr w:type="gramEnd"/>
    </w:p>
    <w:p w:rsidR="00C36B93" w:rsidRDefault="00A84D79" w:rsidP="00920ED1">
      <w:pPr>
        <w:spacing w:before="240" w:after="240" w:line="360" w:lineRule="auto"/>
        <w:jc w:val="both"/>
      </w:pPr>
      <w:r>
        <w:t xml:space="preserve">The Efficient Market Hypothesis (EMH) is a key theory in finance, which asserts that the financial market is "informationally effective," which means that the asset prices reflect all information available at any time. This theory has important implications for the analysis of security risks and portfolio management, which affects how investors view the market and build </w:t>
      </w:r>
    </w:p>
    <w:sectPr w:rsidR="00C36B93" w:rsidSect="00C36B93">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D7C8D63E">
      <w:start w:val="1"/>
      <w:numFmt w:val="bullet"/>
      <w:lvlText w:val=""/>
      <w:lvlJc w:val="left"/>
      <w:pPr>
        <w:ind w:left="720" w:hanging="360"/>
      </w:pPr>
      <w:rPr>
        <w:rFonts w:ascii="Symbol" w:hAnsi="Symbol"/>
      </w:rPr>
    </w:lvl>
    <w:lvl w:ilvl="1" w:tplc="BEEACA1A">
      <w:start w:val="1"/>
      <w:numFmt w:val="bullet"/>
      <w:lvlText w:val="o"/>
      <w:lvlJc w:val="left"/>
      <w:pPr>
        <w:tabs>
          <w:tab w:val="num" w:pos="1440"/>
        </w:tabs>
        <w:ind w:left="1440" w:hanging="360"/>
      </w:pPr>
      <w:rPr>
        <w:rFonts w:ascii="Courier New" w:hAnsi="Courier New"/>
      </w:rPr>
    </w:lvl>
    <w:lvl w:ilvl="2" w:tplc="EF401B8C">
      <w:start w:val="1"/>
      <w:numFmt w:val="bullet"/>
      <w:lvlText w:val=""/>
      <w:lvlJc w:val="left"/>
      <w:pPr>
        <w:tabs>
          <w:tab w:val="num" w:pos="2160"/>
        </w:tabs>
        <w:ind w:left="2160" w:hanging="360"/>
      </w:pPr>
      <w:rPr>
        <w:rFonts w:ascii="Wingdings" w:hAnsi="Wingdings"/>
      </w:rPr>
    </w:lvl>
    <w:lvl w:ilvl="3" w:tplc="52DC46E6">
      <w:start w:val="1"/>
      <w:numFmt w:val="bullet"/>
      <w:lvlText w:val=""/>
      <w:lvlJc w:val="left"/>
      <w:pPr>
        <w:tabs>
          <w:tab w:val="num" w:pos="2880"/>
        </w:tabs>
        <w:ind w:left="2880" w:hanging="360"/>
      </w:pPr>
      <w:rPr>
        <w:rFonts w:ascii="Symbol" w:hAnsi="Symbol"/>
      </w:rPr>
    </w:lvl>
    <w:lvl w:ilvl="4" w:tplc="32D6C3BE">
      <w:start w:val="1"/>
      <w:numFmt w:val="bullet"/>
      <w:lvlText w:val="o"/>
      <w:lvlJc w:val="left"/>
      <w:pPr>
        <w:tabs>
          <w:tab w:val="num" w:pos="3600"/>
        </w:tabs>
        <w:ind w:left="3600" w:hanging="360"/>
      </w:pPr>
      <w:rPr>
        <w:rFonts w:ascii="Courier New" w:hAnsi="Courier New"/>
      </w:rPr>
    </w:lvl>
    <w:lvl w:ilvl="5" w:tplc="F89AEC6A">
      <w:start w:val="1"/>
      <w:numFmt w:val="bullet"/>
      <w:lvlText w:val=""/>
      <w:lvlJc w:val="left"/>
      <w:pPr>
        <w:tabs>
          <w:tab w:val="num" w:pos="4320"/>
        </w:tabs>
        <w:ind w:left="4320" w:hanging="360"/>
      </w:pPr>
      <w:rPr>
        <w:rFonts w:ascii="Wingdings" w:hAnsi="Wingdings"/>
      </w:rPr>
    </w:lvl>
    <w:lvl w:ilvl="6" w:tplc="209ECA80">
      <w:start w:val="1"/>
      <w:numFmt w:val="bullet"/>
      <w:lvlText w:val=""/>
      <w:lvlJc w:val="left"/>
      <w:pPr>
        <w:tabs>
          <w:tab w:val="num" w:pos="5040"/>
        </w:tabs>
        <w:ind w:left="5040" w:hanging="360"/>
      </w:pPr>
      <w:rPr>
        <w:rFonts w:ascii="Symbol" w:hAnsi="Symbol"/>
      </w:rPr>
    </w:lvl>
    <w:lvl w:ilvl="7" w:tplc="048CE7FE">
      <w:start w:val="1"/>
      <w:numFmt w:val="bullet"/>
      <w:lvlText w:val="o"/>
      <w:lvlJc w:val="left"/>
      <w:pPr>
        <w:tabs>
          <w:tab w:val="num" w:pos="5760"/>
        </w:tabs>
        <w:ind w:left="5760" w:hanging="360"/>
      </w:pPr>
      <w:rPr>
        <w:rFonts w:ascii="Courier New" w:hAnsi="Courier New"/>
      </w:rPr>
    </w:lvl>
    <w:lvl w:ilvl="8" w:tplc="BC74663A">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7B3C16F8">
      <w:start w:val="1"/>
      <w:numFmt w:val="bullet"/>
      <w:lvlText w:val=""/>
      <w:lvlJc w:val="left"/>
      <w:pPr>
        <w:ind w:left="720" w:hanging="360"/>
      </w:pPr>
      <w:rPr>
        <w:rFonts w:ascii="Symbol" w:hAnsi="Symbol"/>
      </w:rPr>
    </w:lvl>
    <w:lvl w:ilvl="1" w:tplc="8140FC14">
      <w:start w:val="1"/>
      <w:numFmt w:val="bullet"/>
      <w:lvlText w:val="o"/>
      <w:lvlJc w:val="left"/>
      <w:pPr>
        <w:tabs>
          <w:tab w:val="num" w:pos="1440"/>
        </w:tabs>
        <w:ind w:left="1440" w:hanging="360"/>
      </w:pPr>
      <w:rPr>
        <w:rFonts w:ascii="Courier New" w:hAnsi="Courier New"/>
      </w:rPr>
    </w:lvl>
    <w:lvl w:ilvl="2" w:tplc="4FEEBB5C">
      <w:start w:val="1"/>
      <w:numFmt w:val="bullet"/>
      <w:lvlText w:val=""/>
      <w:lvlJc w:val="left"/>
      <w:pPr>
        <w:tabs>
          <w:tab w:val="num" w:pos="2160"/>
        </w:tabs>
        <w:ind w:left="2160" w:hanging="360"/>
      </w:pPr>
      <w:rPr>
        <w:rFonts w:ascii="Wingdings" w:hAnsi="Wingdings"/>
      </w:rPr>
    </w:lvl>
    <w:lvl w:ilvl="3" w:tplc="4536A706">
      <w:start w:val="1"/>
      <w:numFmt w:val="bullet"/>
      <w:lvlText w:val=""/>
      <w:lvlJc w:val="left"/>
      <w:pPr>
        <w:tabs>
          <w:tab w:val="num" w:pos="2880"/>
        </w:tabs>
        <w:ind w:left="2880" w:hanging="360"/>
      </w:pPr>
      <w:rPr>
        <w:rFonts w:ascii="Symbol" w:hAnsi="Symbol"/>
      </w:rPr>
    </w:lvl>
    <w:lvl w:ilvl="4" w:tplc="37D8A24A">
      <w:start w:val="1"/>
      <w:numFmt w:val="bullet"/>
      <w:lvlText w:val="o"/>
      <w:lvlJc w:val="left"/>
      <w:pPr>
        <w:tabs>
          <w:tab w:val="num" w:pos="3600"/>
        </w:tabs>
        <w:ind w:left="3600" w:hanging="360"/>
      </w:pPr>
      <w:rPr>
        <w:rFonts w:ascii="Courier New" w:hAnsi="Courier New"/>
      </w:rPr>
    </w:lvl>
    <w:lvl w:ilvl="5" w:tplc="6E0AD45C">
      <w:start w:val="1"/>
      <w:numFmt w:val="bullet"/>
      <w:lvlText w:val=""/>
      <w:lvlJc w:val="left"/>
      <w:pPr>
        <w:tabs>
          <w:tab w:val="num" w:pos="4320"/>
        </w:tabs>
        <w:ind w:left="4320" w:hanging="360"/>
      </w:pPr>
      <w:rPr>
        <w:rFonts w:ascii="Wingdings" w:hAnsi="Wingdings"/>
      </w:rPr>
    </w:lvl>
    <w:lvl w:ilvl="6" w:tplc="6EA894C0">
      <w:start w:val="1"/>
      <w:numFmt w:val="bullet"/>
      <w:lvlText w:val=""/>
      <w:lvlJc w:val="left"/>
      <w:pPr>
        <w:tabs>
          <w:tab w:val="num" w:pos="5040"/>
        </w:tabs>
        <w:ind w:left="5040" w:hanging="360"/>
      </w:pPr>
      <w:rPr>
        <w:rFonts w:ascii="Symbol" w:hAnsi="Symbol"/>
      </w:rPr>
    </w:lvl>
    <w:lvl w:ilvl="7" w:tplc="122A1A02">
      <w:start w:val="1"/>
      <w:numFmt w:val="bullet"/>
      <w:lvlText w:val="o"/>
      <w:lvlJc w:val="left"/>
      <w:pPr>
        <w:tabs>
          <w:tab w:val="num" w:pos="5760"/>
        </w:tabs>
        <w:ind w:left="5760" w:hanging="360"/>
      </w:pPr>
      <w:rPr>
        <w:rFonts w:ascii="Courier New" w:hAnsi="Courier New"/>
      </w:rPr>
    </w:lvl>
    <w:lvl w:ilvl="8" w:tplc="0D826F6C">
      <w:start w:val="1"/>
      <w:numFmt w:val="bullet"/>
      <w:lvlText w:val=""/>
      <w:lvlJc w:val="left"/>
      <w:pPr>
        <w:tabs>
          <w:tab w:val="num" w:pos="6480"/>
        </w:tabs>
        <w:ind w:left="6480" w:hanging="360"/>
      </w:pPr>
      <w:rPr>
        <w:rFonts w:ascii="Wingdings" w:hAnsi="Wingdings"/>
      </w:rPr>
    </w:lvl>
  </w:abstractNum>
  <w:abstractNum w:abstractNumId="2">
    <w:nsid w:val="071B3D3D"/>
    <w:multiLevelType w:val="multilevel"/>
    <w:tmpl w:val="38C0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8F2674"/>
    <w:multiLevelType w:val="multilevel"/>
    <w:tmpl w:val="B3F4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noPunctuationKerning/>
  <w:characterSpacingControl w:val="doNotCompress"/>
  <w:compat/>
  <w:rsids>
    <w:rsidRoot w:val="00C36B93"/>
    <w:rsid w:val="003F378E"/>
    <w:rsid w:val="00920ED1"/>
    <w:rsid w:val="00A84D79"/>
    <w:rsid w:val="00C36B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D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20ED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2024-06-01T20:50:00Z</dcterms:created>
  <dcterms:modified xsi:type="dcterms:W3CDTF">2024-06-10T07:51:00Z</dcterms:modified>
</cp:coreProperties>
</file>