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2"/>
        <w:gridCol w:w="6314"/>
      </w:tblGrid>
      <w:tr w:rsidR="001F4007" w:rsidRPr="001F4007" w:rsidTr="00F8432A">
        <w:tc>
          <w:tcPr>
            <w:tcW w:w="1703" w:type="pct"/>
          </w:tcPr>
          <w:p w:rsidR="001F4007" w:rsidRPr="001F4007" w:rsidRDefault="001F4007" w:rsidP="001F4007">
            <w:pPr>
              <w:spacing w:after="200" w:line="360" w:lineRule="auto"/>
              <w:jc w:val="both"/>
              <w:rPr>
                <w:b/>
              </w:rPr>
            </w:pPr>
            <w:r w:rsidRPr="001F4007">
              <w:rPr>
                <w:b/>
              </w:rPr>
              <w:t>SESSION</w:t>
            </w:r>
          </w:p>
        </w:tc>
        <w:tc>
          <w:tcPr>
            <w:tcW w:w="3297" w:type="pct"/>
          </w:tcPr>
          <w:p w:rsidR="001F4007" w:rsidRPr="001F4007" w:rsidRDefault="001F4007" w:rsidP="001F4007">
            <w:pPr>
              <w:spacing w:after="200" w:line="360" w:lineRule="auto"/>
              <w:jc w:val="both"/>
              <w:rPr>
                <w:b/>
              </w:rPr>
            </w:pPr>
            <w:r w:rsidRPr="001F4007">
              <w:rPr>
                <w:b/>
              </w:rPr>
              <w:t xml:space="preserve">FEBRUARY - MARCH 2024 </w:t>
            </w:r>
          </w:p>
        </w:tc>
      </w:tr>
      <w:tr w:rsidR="001F4007" w:rsidRPr="001F4007" w:rsidTr="00F8432A">
        <w:tc>
          <w:tcPr>
            <w:tcW w:w="1703" w:type="pct"/>
          </w:tcPr>
          <w:p w:rsidR="001F4007" w:rsidRPr="001F4007" w:rsidRDefault="001F4007" w:rsidP="001F4007">
            <w:pPr>
              <w:spacing w:after="200" w:line="360" w:lineRule="auto"/>
              <w:jc w:val="both"/>
              <w:rPr>
                <w:b/>
              </w:rPr>
            </w:pPr>
            <w:r w:rsidRPr="001F4007">
              <w:rPr>
                <w:b/>
              </w:rPr>
              <w:t>PROGRAM</w:t>
            </w:r>
          </w:p>
        </w:tc>
        <w:tc>
          <w:tcPr>
            <w:tcW w:w="3297" w:type="pct"/>
          </w:tcPr>
          <w:p w:rsidR="001F4007" w:rsidRPr="001F4007" w:rsidRDefault="001F4007" w:rsidP="001F4007">
            <w:pPr>
              <w:spacing w:after="200" w:line="360" w:lineRule="auto"/>
              <w:jc w:val="both"/>
              <w:rPr>
                <w:b/>
              </w:rPr>
            </w:pPr>
            <w:r w:rsidRPr="001F4007">
              <w:rPr>
                <w:b/>
              </w:rPr>
              <w:t xml:space="preserve">MASTER OF BUSINESS ADMINISTRATION (MBA) </w:t>
            </w:r>
          </w:p>
        </w:tc>
      </w:tr>
      <w:tr w:rsidR="001F4007" w:rsidRPr="001F4007" w:rsidTr="00F8432A">
        <w:tc>
          <w:tcPr>
            <w:tcW w:w="1703" w:type="pct"/>
          </w:tcPr>
          <w:p w:rsidR="001F4007" w:rsidRPr="001F4007" w:rsidRDefault="001F4007" w:rsidP="001F4007">
            <w:pPr>
              <w:spacing w:after="200" w:line="360" w:lineRule="auto"/>
              <w:jc w:val="both"/>
              <w:rPr>
                <w:b/>
              </w:rPr>
            </w:pPr>
            <w:r w:rsidRPr="001F4007">
              <w:rPr>
                <w:b/>
              </w:rPr>
              <w:t>SEMESTER</w:t>
            </w:r>
          </w:p>
        </w:tc>
        <w:tc>
          <w:tcPr>
            <w:tcW w:w="3297" w:type="pct"/>
          </w:tcPr>
          <w:p w:rsidR="001F4007" w:rsidRPr="001F4007" w:rsidRDefault="001F4007" w:rsidP="001F4007">
            <w:pPr>
              <w:spacing w:after="200" w:line="360" w:lineRule="auto"/>
              <w:jc w:val="both"/>
              <w:rPr>
                <w:b/>
              </w:rPr>
            </w:pPr>
            <w:r w:rsidRPr="001F4007">
              <w:rPr>
                <w:b/>
              </w:rPr>
              <w:t>3</w:t>
            </w:r>
          </w:p>
        </w:tc>
      </w:tr>
      <w:tr w:rsidR="001F4007" w:rsidRPr="001F4007" w:rsidTr="00F8432A">
        <w:tc>
          <w:tcPr>
            <w:tcW w:w="1703" w:type="pct"/>
          </w:tcPr>
          <w:p w:rsidR="001F4007" w:rsidRPr="001F4007" w:rsidRDefault="001F4007" w:rsidP="001F4007">
            <w:pPr>
              <w:spacing w:after="200" w:line="360" w:lineRule="auto"/>
              <w:jc w:val="both"/>
              <w:rPr>
                <w:b/>
              </w:rPr>
            </w:pPr>
            <w:r w:rsidRPr="001F4007">
              <w:rPr>
                <w:b/>
              </w:rPr>
              <w:t>COURSE CODE &amp; NAME</w:t>
            </w:r>
          </w:p>
        </w:tc>
        <w:tc>
          <w:tcPr>
            <w:tcW w:w="3297" w:type="pct"/>
          </w:tcPr>
          <w:p w:rsidR="001F4007" w:rsidRPr="001F4007" w:rsidRDefault="001F4007" w:rsidP="001F4007">
            <w:pPr>
              <w:spacing w:after="200" w:line="360" w:lineRule="auto"/>
              <w:jc w:val="both"/>
              <w:rPr>
                <w:b/>
              </w:rPr>
            </w:pPr>
            <w:r w:rsidRPr="001F4007">
              <w:rPr>
                <w:b/>
              </w:rPr>
              <w:t>DBFI302 FINANCIAL STATEMENT ANALYSIS &amp; BUSINESS VALUATION</w:t>
            </w:r>
          </w:p>
        </w:tc>
      </w:tr>
    </w:tbl>
    <w:p w:rsidR="001F4007" w:rsidRPr="001F4007" w:rsidRDefault="001F4007" w:rsidP="001F4007">
      <w:pPr>
        <w:spacing w:after="200" w:line="360" w:lineRule="auto"/>
        <w:jc w:val="both"/>
        <w:rPr>
          <w:b/>
        </w:rPr>
      </w:pPr>
      <w:r w:rsidRPr="001F4007">
        <w:rPr>
          <w:b/>
        </w:rPr>
        <w:tab/>
      </w:r>
    </w:p>
    <w:p w:rsidR="001F4007" w:rsidRPr="001F4007" w:rsidRDefault="001F4007" w:rsidP="001F4007">
      <w:pPr>
        <w:spacing w:after="200" w:line="360" w:lineRule="auto"/>
        <w:jc w:val="both"/>
        <w:rPr>
          <w:b/>
        </w:rPr>
      </w:pPr>
    </w:p>
    <w:p w:rsidR="001F4007" w:rsidRPr="001F4007" w:rsidRDefault="001F4007" w:rsidP="001F4007">
      <w:pPr>
        <w:spacing w:after="200" w:line="360" w:lineRule="auto"/>
        <w:jc w:val="center"/>
        <w:rPr>
          <w:b/>
        </w:rPr>
      </w:pPr>
      <w:r w:rsidRPr="001F4007">
        <w:rPr>
          <w:b/>
        </w:rPr>
        <w:t>Assignment Set – 1</w:t>
      </w:r>
    </w:p>
    <w:p w:rsidR="001F4007" w:rsidRPr="001F4007" w:rsidRDefault="001F4007" w:rsidP="001F4007">
      <w:pPr>
        <w:spacing w:after="200" w:line="360" w:lineRule="auto"/>
        <w:jc w:val="center"/>
        <w:rPr>
          <w:b/>
        </w:rPr>
      </w:pPr>
    </w:p>
    <w:p w:rsidR="001F4007" w:rsidRPr="001F4007" w:rsidRDefault="001F4007" w:rsidP="001F4007">
      <w:pPr>
        <w:spacing w:after="200" w:line="360" w:lineRule="auto"/>
        <w:jc w:val="center"/>
        <w:rPr>
          <w:b/>
        </w:rPr>
      </w:pPr>
    </w:p>
    <w:p w:rsidR="001F4007" w:rsidRPr="001F4007" w:rsidRDefault="001F4007" w:rsidP="001F4007">
      <w:pPr>
        <w:spacing w:after="200" w:line="360" w:lineRule="auto"/>
        <w:jc w:val="both"/>
        <w:rPr>
          <w:b/>
        </w:rPr>
      </w:pPr>
      <w:r w:rsidRPr="001F4007">
        <w:rPr>
          <w:b/>
        </w:rPr>
        <w:t>1. Explain the divisions of the cash flow statement.</w:t>
      </w:r>
      <w:r w:rsidRPr="001F4007">
        <w:rPr>
          <w:b/>
        </w:rPr>
        <w:tab/>
      </w:r>
    </w:p>
    <w:p w:rsidR="001F4007" w:rsidRPr="001F4007" w:rsidRDefault="001F4007" w:rsidP="001F4007">
      <w:pPr>
        <w:spacing w:after="200" w:line="360" w:lineRule="auto"/>
        <w:jc w:val="both"/>
        <w:rPr>
          <w:b/>
        </w:rPr>
      </w:pPr>
      <w:proofErr w:type="gramStart"/>
      <w:r w:rsidRPr="001F4007">
        <w:rPr>
          <w:b/>
        </w:rPr>
        <w:t>Ans 1.</w:t>
      </w:r>
      <w:proofErr w:type="gramEnd"/>
    </w:p>
    <w:p w:rsidR="00886356" w:rsidRDefault="001F4007" w:rsidP="00725B90">
      <w:pPr>
        <w:spacing w:before="240" w:after="240" w:line="360" w:lineRule="auto"/>
        <w:jc w:val="both"/>
      </w:pPr>
      <w:r>
        <w:t xml:space="preserve">In the field of financial accounting, the report on cash flows is an essential financial report that reveals the flow of cash into and out of a company during a particular time. The statement is utilized by all stakeholders to assess the financial liquidity and overall condition of a business. The cash flow statement is broken down into three major sections that are: Operating Activities, Investing activities, as well as Financing Activities. Each division provides an insight into various aspects of the company's cash flow, and is crucial to the analysis of financials and </w:t>
      </w:r>
    </w:p>
    <w:p w:rsidR="00725B90" w:rsidRDefault="00725B90" w:rsidP="00725B90">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25B90" w:rsidRDefault="00725B90" w:rsidP="00725B90">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25B90" w:rsidRDefault="00725B90" w:rsidP="00725B9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25B90" w:rsidRDefault="00725B90" w:rsidP="00725B90">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725B90" w:rsidRDefault="00725B90" w:rsidP="00725B90">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725B90" w:rsidRDefault="00725B90" w:rsidP="00725B90">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25B90" w:rsidRDefault="00725B90" w:rsidP="00725B90">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25B90" w:rsidRDefault="00725B90" w:rsidP="00725B90">
      <w:pPr>
        <w:spacing w:before="240" w:after="240"/>
        <w:jc w:val="center"/>
        <w:rPr>
          <w:rFonts w:ascii="Georgia" w:hAnsi="Georgia"/>
          <w:b/>
          <w:sz w:val="32"/>
          <w:szCs w:val="32"/>
        </w:rPr>
      </w:pPr>
      <w:r>
        <w:rPr>
          <w:rFonts w:ascii="Georgia" w:hAnsi="Georgia"/>
          <w:b/>
          <w:sz w:val="32"/>
          <w:szCs w:val="32"/>
        </w:rPr>
        <w:t>OR</w:t>
      </w:r>
    </w:p>
    <w:p w:rsidR="00725B90" w:rsidRDefault="00725B90" w:rsidP="00725B90">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1F4007" w:rsidRPr="00725B90" w:rsidRDefault="00725B90" w:rsidP="00725B90">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1F4007" w:rsidRPr="001F4007" w:rsidRDefault="001F4007" w:rsidP="001F4007">
      <w:pPr>
        <w:spacing w:before="240" w:after="240" w:line="360" w:lineRule="auto"/>
        <w:jc w:val="both"/>
        <w:rPr>
          <w:b/>
          <w:bCs/>
        </w:rPr>
      </w:pPr>
    </w:p>
    <w:p w:rsidR="001F4007" w:rsidRPr="001F4007" w:rsidRDefault="001F4007" w:rsidP="001F4007">
      <w:pPr>
        <w:spacing w:before="240" w:after="240" w:line="360" w:lineRule="auto"/>
        <w:jc w:val="both"/>
        <w:rPr>
          <w:b/>
          <w:bCs/>
        </w:rPr>
      </w:pPr>
      <w:r w:rsidRPr="001F4007">
        <w:rPr>
          <w:b/>
          <w:bCs/>
        </w:rPr>
        <w:t>2. Illustrate the current assets in the Balance Sheet.</w:t>
      </w:r>
      <w:r w:rsidRPr="001F4007">
        <w:rPr>
          <w:b/>
          <w:bCs/>
        </w:rPr>
        <w:tab/>
      </w:r>
    </w:p>
    <w:p w:rsidR="001F4007" w:rsidRPr="001F4007" w:rsidRDefault="001F4007" w:rsidP="001F4007">
      <w:pPr>
        <w:spacing w:before="240" w:after="240" w:line="360" w:lineRule="auto"/>
        <w:jc w:val="both"/>
        <w:rPr>
          <w:b/>
          <w:bCs/>
        </w:rPr>
      </w:pPr>
      <w:proofErr w:type="gramStart"/>
      <w:r w:rsidRPr="001F4007">
        <w:rPr>
          <w:b/>
          <w:bCs/>
        </w:rPr>
        <w:t>Ans 2.</w:t>
      </w:r>
      <w:proofErr w:type="gramEnd"/>
      <w:r w:rsidRPr="001F4007">
        <w:rPr>
          <w:b/>
          <w:bCs/>
        </w:rPr>
        <w:tab/>
      </w:r>
    </w:p>
    <w:p w:rsidR="00886356" w:rsidRDefault="001F4007" w:rsidP="00725B90">
      <w:pPr>
        <w:spacing w:before="240" w:after="240" w:line="360" w:lineRule="auto"/>
        <w:jc w:val="both"/>
      </w:pPr>
      <w:r>
        <w:t xml:space="preserve">Current assets play an important function on the balance sheet, giving insight into a company's current financial condition and its liquidity. They are anticipated to be transformed into cash or consumed within a year or within the normal operating period of the company, whichever is the longer. The current asset portfolio comprises a variety of key elements that each </w:t>
      </w:r>
      <w:proofErr w:type="gramStart"/>
      <w:r>
        <w:t>serve</w:t>
      </w:r>
      <w:proofErr w:type="gramEnd"/>
      <w:r>
        <w:t xml:space="preserve"> a distinct </w:t>
      </w:r>
    </w:p>
    <w:p w:rsidR="001F4007" w:rsidRDefault="001F4007" w:rsidP="001F4007">
      <w:pPr>
        <w:spacing w:before="240" w:after="240" w:line="360" w:lineRule="auto"/>
        <w:jc w:val="both"/>
        <w:rPr>
          <w:b/>
          <w:bCs/>
        </w:rPr>
      </w:pPr>
    </w:p>
    <w:p w:rsidR="001F4007" w:rsidRPr="001F4007" w:rsidRDefault="001F4007" w:rsidP="001F4007">
      <w:pPr>
        <w:spacing w:before="240" w:after="240" w:line="360" w:lineRule="auto"/>
        <w:jc w:val="both"/>
        <w:rPr>
          <w:b/>
          <w:bCs/>
        </w:rPr>
      </w:pPr>
      <w:r w:rsidRPr="001F4007">
        <w:rPr>
          <w:b/>
          <w:bCs/>
        </w:rPr>
        <w:t>3. Explain different techniques of forecasting.</w:t>
      </w:r>
      <w:r w:rsidRPr="001F4007">
        <w:rPr>
          <w:b/>
          <w:bCs/>
        </w:rPr>
        <w:tab/>
      </w:r>
    </w:p>
    <w:p w:rsidR="001F4007" w:rsidRPr="001F4007" w:rsidRDefault="001F4007" w:rsidP="001F4007">
      <w:pPr>
        <w:spacing w:before="240" w:after="240" w:line="360" w:lineRule="auto"/>
        <w:jc w:val="both"/>
        <w:rPr>
          <w:b/>
          <w:bCs/>
        </w:rPr>
      </w:pPr>
      <w:proofErr w:type="gramStart"/>
      <w:r w:rsidRPr="001F4007">
        <w:rPr>
          <w:b/>
          <w:bCs/>
        </w:rPr>
        <w:t>Ans 3.</w:t>
      </w:r>
      <w:proofErr w:type="gramEnd"/>
    </w:p>
    <w:p w:rsidR="00886356" w:rsidRDefault="001F4007" w:rsidP="001F4007">
      <w:pPr>
        <w:spacing w:before="240" w:after="240" w:line="360" w:lineRule="auto"/>
        <w:jc w:val="both"/>
      </w:pPr>
      <w:r>
        <w:t xml:space="preserve">Forecasting is an essential tool that is used by both businesses and organisations to anticipate future developments, trends, and behavior, which allows them to plan and make informed choices. There are a variety of methods for forecasting, each one suited to various types of data and strategic requirements. The methods can be broadly classified into quantitative and qualitative techniques. </w:t>
      </w:r>
    </w:p>
    <w:p w:rsidR="00886356" w:rsidRDefault="001F4007" w:rsidP="001F4007">
      <w:pPr>
        <w:spacing w:before="240" w:after="240" w:line="360" w:lineRule="auto"/>
        <w:jc w:val="both"/>
      </w:pPr>
      <w:r>
        <w:rPr>
          <w:b/>
          <w:bCs/>
        </w:rPr>
        <w:t xml:space="preserve">Qualitative Forecasting Techniques </w:t>
      </w:r>
    </w:p>
    <w:p w:rsidR="001F4007" w:rsidRPr="00725B90" w:rsidRDefault="001F4007" w:rsidP="001F4007">
      <w:pPr>
        <w:spacing w:before="240" w:after="240" w:line="360" w:lineRule="auto"/>
        <w:jc w:val="both"/>
      </w:pPr>
      <w:r>
        <w:t xml:space="preserve">The techniques of qualitative forecasting are usually employed when the data is limited as well </w:t>
      </w:r>
    </w:p>
    <w:p w:rsidR="001F4007" w:rsidRDefault="001F4007" w:rsidP="001F4007">
      <w:pPr>
        <w:spacing w:before="240" w:after="240" w:line="360" w:lineRule="auto"/>
        <w:jc w:val="both"/>
        <w:rPr>
          <w:b/>
          <w:bCs/>
        </w:rPr>
      </w:pPr>
    </w:p>
    <w:p w:rsidR="001F4007" w:rsidRPr="001F4007" w:rsidRDefault="001F4007" w:rsidP="001F4007">
      <w:pPr>
        <w:spacing w:before="240" w:after="240" w:line="360" w:lineRule="auto"/>
        <w:jc w:val="center"/>
        <w:rPr>
          <w:b/>
          <w:bCs/>
        </w:rPr>
      </w:pPr>
      <w:r w:rsidRPr="001F4007">
        <w:rPr>
          <w:b/>
          <w:bCs/>
        </w:rPr>
        <w:t>Assignment Set – 2</w:t>
      </w:r>
    </w:p>
    <w:p w:rsidR="001F4007" w:rsidRPr="001F4007" w:rsidRDefault="001F4007" w:rsidP="001F4007">
      <w:pPr>
        <w:spacing w:before="240" w:after="240" w:line="360" w:lineRule="auto"/>
        <w:jc w:val="both"/>
        <w:rPr>
          <w:b/>
          <w:bCs/>
        </w:rPr>
      </w:pPr>
    </w:p>
    <w:p w:rsidR="001F4007" w:rsidRPr="001F4007" w:rsidRDefault="001F4007" w:rsidP="001F4007">
      <w:pPr>
        <w:spacing w:before="240" w:after="240" w:line="360" w:lineRule="auto"/>
        <w:jc w:val="both"/>
        <w:rPr>
          <w:b/>
          <w:bCs/>
        </w:rPr>
      </w:pPr>
      <w:r w:rsidRPr="001F4007">
        <w:rPr>
          <w:b/>
          <w:bCs/>
        </w:rPr>
        <w:t>4. Explain the effect of leverage on operating and finance activities.</w:t>
      </w:r>
      <w:r w:rsidRPr="001F4007">
        <w:rPr>
          <w:b/>
          <w:bCs/>
        </w:rPr>
        <w:tab/>
      </w:r>
    </w:p>
    <w:p w:rsidR="001F4007" w:rsidRPr="001F4007" w:rsidRDefault="001F4007" w:rsidP="001F4007">
      <w:pPr>
        <w:spacing w:before="240" w:after="240" w:line="360" w:lineRule="auto"/>
        <w:jc w:val="both"/>
        <w:rPr>
          <w:b/>
          <w:bCs/>
        </w:rPr>
      </w:pPr>
      <w:proofErr w:type="gramStart"/>
      <w:r w:rsidRPr="001F4007">
        <w:rPr>
          <w:b/>
          <w:bCs/>
        </w:rPr>
        <w:t>Ans 4.</w:t>
      </w:r>
      <w:proofErr w:type="gramEnd"/>
    </w:p>
    <w:p w:rsidR="00886356" w:rsidRDefault="001F4007" w:rsidP="00725B90">
      <w:pPr>
        <w:spacing w:before="240" w:after="240" w:line="360" w:lineRule="auto"/>
        <w:jc w:val="both"/>
      </w:pPr>
      <w:r>
        <w:t xml:space="preserve">Leverage, as a term in finance is the term used to describe the use of borrowed funds to boost the investment's potential return. This notion plays an important part in the operating and financing aspects of a business and can impact profitability, risk and the overall health of financials. The impact of leverage can be complicated, affecting various elements of the business as well as </w:t>
      </w:r>
    </w:p>
    <w:p w:rsidR="001F4007" w:rsidRDefault="001F4007" w:rsidP="001F4007">
      <w:pPr>
        <w:spacing w:before="240" w:after="240" w:line="360" w:lineRule="auto"/>
        <w:jc w:val="both"/>
        <w:rPr>
          <w:b/>
          <w:bCs/>
        </w:rPr>
      </w:pPr>
    </w:p>
    <w:p w:rsidR="001F4007" w:rsidRPr="001F4007" w:rsidRDefault="001F4007" w:rsidP="001F4007">
      <w:pPr>
        <w:spacing w:before="240" w:after="240" w:line="360" w:lineRule="auto"/>
        <w:jc w:val="both"/>
        <w:rPr>
          <w:b/>
          <w:bCs/>
        </w:rPr>
      </w:pPr>
      <w:r w:rsidRPr="001F4007">
        <w:rPr>
          <w:b/>
          <w:bCs/>
        </w:rPr>
        <w:t>5. Explain the evaluation of the P/E ratio</w:t>
      </w:r>
      <w:r w:rsidRPr="001F4007">
        <w:rPr>
          <w:b/>
          <w:bCs/>
        </w:rPr>
        <w:tab/>
      </w:r>
    </w:p>
    <w:p w:rsidR="001F4007" w:rsidRPr="001F4007" w:rsidRDefault="001F4007" w:rsidP="001F4007">
      <w:pPr>
        <w:spacing w:before="240" w:after="240" w:line="360" w:lineRule="auto"/>
        <w:jc w:val="both"/>
        <w:rPr>
          <w:b/>
          <w:bCs/>
        </w:rPr>
      </w:pPr>
      <w:proofErr w:type="gramStart"/>
      <w:r w:rsidRPr="001F4007">
        <w:rPr>
          <w:b/>
          <w:bCs/>
        </w:rPr>
        <w:t>Ans 5.</w:t>
      </w:r>
      <w:proofErr w:type="gramEnd"/>
    </w:p>
    <w:p w:rsidR="001F4007" w:rsidRPr="00725B90" w:rsidRDefault="001F4007" w:rsidP="001F4007">
      <w:pPr>
        <w:spacing w:before="240" w:after="240" w:line="360" w:lineRule="auto"/>
        <w:jc w:val="both"/>
      </w:pPr>
      <w:r>
        <w:t xml:space="preserve">It is the Price-to-Earnings (P/E) ratio has become among the most frequently used indicators to assess the value of an investment. It is calculated by dividing the current value of the company by its earnings per share (EPS). This ratio gives investors </w:t>
      </w:r>
      <w:proofErr w:type="gramStart"/>
      <w:r>
        <w:t>a an</w:t>
      </w:r>
      <w:proofErr w:type="gramEnd"/>
      <w:r>
        <w:t xml:space="preserve"> easy and quick method to determine how much the market will pay for each dollar of current earnings, which is essentially assessing the market's expectations for future growth and profitability. An understanding of the </w:t>
      </w:r>
    </w:p>
    <w:p w:rsidR="001F4007" w:rsidRDefault="001F4007" w:rsidP="001F4007">
      <w:pPr>
        <w:spacing w:before="240" w:after="240" w:line="360" w:lineRule="auto"/>
        <w:jc w:val="both"/>
        <w:rPr>
          <w:b/>
          <w:bCs/>
        </w:rPr>
      </w:pPr>
    </w:p>
    <w:p w:rsidR="001F4007" w:rsidRPr="001F4007" w:rsidRDefault="001F4007" w:rsidP="001F4007">
      <w:pPr>
        <w:spacing w:before="240" w:after="240" w:line="360" w:lineRule="auto"/>
        <w:jc w:val="both"/>
        <w:rPr>
          <w:b/>
          <w:bCs/>
        </w:rPr>
      </w:pPr>
      <w:r w:rsidRPr="001F4007">
        <w:rPr>
          <w:b/>
          <w:bCs/>
        </w:rPr>
        <w:t xml:space="preserve">6. </w:t>
      </w:r>
      <w:proofErr w:type="gramStart"/>
      <w:r w:rsidRPr="001F4007">
        <w:rPr>
          <w:b/>
          <w:bCs/>
        </w:rPr>
        <w:t>In</w:t>
      </w:r>
      <w:proofErr w:type="gramEnd"/>
      <w:r w:rsidRPr="001F4007">
        <w:rPr>
          <w:b/>
          <w:bCs/>
        </w:rPr>
        <w:t xml:space="preserve"> 2022, an investor purchased 1,000 shares of the fictitious company Pearl Co. for $10 per share. The investor sold the shares for $12.50 a year later. During the one-year holding period, the investor received $500 in dividends. The investor paid $125 in trading commissions to buy ($50) and sell ($75) the shares. The company's EBITDA for the year 2021 is $1,050,000. You are requested to evaluate Pearl Company for the year 2022.</w:t>
      </w:r>
      <w:r w:rsidRPr="001F4007">
        <w:rPr>
          <w:b/>
          <w:bCs/>
        </w:rPr>
        <w:tab/>
      </w:r>
    </w:p>
    <w:p w:rsidR="001F4007" w:rsidRPr="001F4007" w:rsidRDefault="001F4007" w:rsidP="001F4007">
      <w:pPr>
        <w:spacing w:before="240" w:after="240" w:line="360" w:lineRule="auto"/>
        <w:jc w:val="both"/>
        <w:rPr>
          <w:b/>
          <w:bCs/>
        </w:rPr>
      </w:pPr>
      <w:proofErr w:type="gramStart"/>
      <w:r w:rsidRPr="001F4007">
        <w:rPr>
          <w:b/>
          <w:bCs/>
        </w:rPr>
        <w:t>Ans 6.</w:t>
      </w:r>
      <w:proofErr w:type="gramEnd"/>
    </w:p>
    <w:p w:rsidR="00886356" w:rsidRDefault="001F4007" w:rsidP="001F4007">
      <w:pPr>
        <w:spacing w:before="240" w:after="240" w:line="360" w:lineRule="auto"/>
        <w:jc w:val="both"/>
      </w:pPr>
      <w:r>
        <w:lastRenderedPageBreak/>
        <w:t xml:space="preserve">To assess the value of investment in Pearl Co. for the year 2022, we have to take into consideration a variety of factors such as the return on the investment (ROI) in the point of view of the shareholder, and also its financial results of the business using available information like EBITDA. Let's look at the calculation and analyze step-by-step. </w:t>
      </w:r>
    </w:p>
    <w:p w:rsidR="00886356" w:rsidRDefault="001F4007" w:rsidP="001F4007">
      <w:pPr>
        <w:spacing w:before="240" w:after="240" w:line="360" w:lineRule="auto"/>
        <w:jc w:val="both"/>
      </w:pPr>
      <w:r>
        <w:rPr>
          <w:b/>
          <w:bCs/>
        </w:rPr>
        <w:t xml:space="preserve">Return on Investment of Investors (ROI) </w:t>
      </w:r>
    </w:p>
    <w:p w:rsidR="00886356" w:rsidRDefault="001F4007" w:rsidP="00725B90">
      <w:pPr>
        <w:spacing w:before="240" w:after="240" w:line="360" w:lineRule="auto"/>
        <w:jc w:val="both"/>
      </w:pPr>
      <w:r>
        <w:t xml:space="preserve">Let's first calculate the return on investment for the person who purchased and then traded the </w:t>
      </w:r>
    </w:p>
    <w:sectPr w:rsidR="00886356" w:rsidSect="00886356">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9A7E5FE2">
      <w:start w:val="1"/>
      <w:numFmt w:val="bullet"/>
      <w:lvlText w:val=""/>
      <w:lvlJc w:val="left"/>
      <w:pPr>
        <w:ind w:left="720" w:hanging="360"/>
      </w:pPr>
      <w:rPr>
        <w:rFonts w:ascii="Symbol" w:hAnsi="Symbol"/>
      </w:rPr>
    </w:lvl>
    <w:lvl w:ilvl="1" w:tplc="BD1C7CE0">
      <w:start w:val="1"/>
      <w:numFmt w:val="bullet"/>
      <w:lvlText w:val="o"/>
      <w:lvlJc w:val="left"/>
      <w:pPr>
        <w:tabs>
          <w:tab w:val="num" w:pos="1440"/>
        </w:tabs>
        <w:ind w:left="1440" w:hanging="360"/>
      </w:pPr>
      <w:rPr>
        <w:rFonts w:ascii="Courier New" w:hAnsi="Courier New"/>
      </w:rPr>
    </w:lvl>
    <w:lvl w:ilvl="2" w:tplc="19844ECC">
      <w:start w:val="1"/>
      <w:numFmt w:val="bullet"/>
      <w:lvlText w:val=""/>
      <w:lvlJc w:val="left"/>
      <w:pPr>
        <w:tabs>
          <w:tab w:val="num" w:pos="2160"/>
        </w:tabs>
        <w:ind w:left="2160" w:hanging="360"/>
      </w:pPr>
      <w:rPr>
        <w:rFonts w:ascii="Wingdings" w:hAnsi="Wingdings"/>
      </w:rPr>
    </w:lvl>
    <w:lvl w:ilvl="3" w:tplc="5582F6A4">
      <w:start w:val="1"/>
      <w:numFmt w:val="bullet"/>
      <w:lvlText w:val=""/>
      <w:lvlJc w:val="left"/>
      <w:pPr>
        <w:tabs>
          <w:tab w:val="num" w:pos="2880"/>
        </w:tabs>
        <w:ind w:left="2880" w:hanging="360"/>
      </w:pPr>
      <w:rPr>
        <w:rFonts w:ascii="Symbol" w:hAnsi="Symbol"/>
      </w:rPr>
    </w:lvl>
    <w:lvl w:ilvl="4" w:tplc="9B9EAD3A">
      <w:start w:val="1"/>
      <w:numFmt w:val="bullet"/>
      <w:lvlText w:val="o"/>
      <w:lvlJc w:val="left"/>
      <w:pPr>
        <w:tabs>
          <w:tab w:val="num" w:pos="3600"/>
        </w:tabs>
        <w:ind w:left="3600" w:hanging="360"/>
      </w:pPr>
      <w:rPr>
        <w:rFonts w:ascii="Courier New" w:hAnsi="Courier New"/>
      </w:rPr>
    </w:lvl>
    <w:lvl w:ilvl="5" w:tplc="398410DA">
      <w:start w:val="1"/>
      <w:numFmt w:val="bullet"/>
      <w:lvlText w:val=""/>
      <w:lvlJc w:val="left"/>
      <w:pPr>
        <w:tabs>
          <w:tab w:val="num" w:pos="4320"/>
        </w:tabs>
        <w:ind w:left="4320" w:hanging="360"/>
      </w:pPr>
      <w:rPr>
        <w:rFonts w:ascii="Wingdings" w:hAnsi="Wingdings"/>
      </w:rPr>
    </w:lvl>
    <w:lvl w:ilvl="6" w:tplc="FB989714">
      <w:start w:val="1"/>
      <w:numFmt w:val="bullet"/>
      <w:lvlText w:val=""/>
      <w:lvlJc w:val="left"/>
      <w:pPr>
        <w:tabs>
          <w:tab w:val="num" w:pos="5040"/>
        </w:tabs>
        <w:ind w:left="5040" w:hanging="360"/>
      </w:pPr>
      <w:rPr>
        <w:rFonts w:ascii="Symbol" w:hAnsi="Symbol"/>
      </w:rPr>
    </w:lvl>
    <w:lvl w:ilvl="7" w:tplc="79868E26">
      <w:start w:val="1"/>
      <w:numFmt w:val="bullet"/>
      <w:lvlText w:val="o"/>
      <w:lvlJc w:val="left"/>
      <w:pPr>
        <w:tabs>
          <w:tab w:val="num" w:pos="5760"/>
        </w:tabs>
        <w:ind w:left="5760" w:hanging="360"/>
      </w:pPr>
      <w:rPr>
        <w:rFonts w:ascii="Courier New" w:hAnsi="Courier New"/>
      </w:rPr>
    </w:lvl>
    <w:lvl w:ilvl="8" w:tplc="C70224D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E88E52A6">
      <w:start w:val="1"/>
      <w:numFmt w:val="bullet"/>
      <w:lvlText w:val=""/>
      <w:lvlJc w:val="left"/>
      <w:pPr>
        <w:ind w:left="720" w:hanging="360"/>
      </w:pPr>
      <w:rPr>
        <w:rFonts w:ascii="Symbol" w:hAnsi="Symbol"/>
      </w:rPr>
    </w:lvl>
    <w:lvl w:ilvl="1" w:tplc="FFBC83F2">
      <w:start w:val="1"/>
      <w:numFmt w:val="bullet"/>
      <w:lvlText w:val="o"/>
      <w:lvlJc w:val="left"/>
      <w:pPr>
        <w:tabs>
          <w:tab w:val="num" w:pos="1440"/>
        </w:tabs>
        <w:ind w:left="1440" w:hanging="360"/>
      </w:pPr>
      <w:rPr>
        <w:rFonts w:ascii="Courier New" w:hAnsi="Courier New"/>
      </w:rPr>
    </w:lvl>
    <w:lvl w:ilvl="2" w:tplc="3948E7EC">
      <w:start w:val="1"/>
      <w:numFmt w:val="bullet"/>
      <w:lvlText w:val=""/>
      <w:lvlJc w:val="left"/>
      <w:pPr>
        <w:tabs>
          <w:tab w:val="num" w:pos="2160"/>
        </w:tabs>
        <w:ind w:left="2160" w:hanging="360"/>
      </w:pPr>
      <w:rPr>
        <w:rFonts w:ascii="Wingdings" w:hAnsi="Wingdings"/>
      </w:rPr>
    </w:lvl>
    <w:lvl w:ilvl="3" w:tplc="DA5EF8EC">
      <w:start w:val="1"/>
      <w:numFmt w:val="bullet"/>
      <w:lvlText w:val=""/>
      <w:lvlJc w:val="left"/>
      <w:pPr>
        <w:tabs>
          <w:tab w:val="num" w:pos="2880"/>
        </w:tabs>
        <w:ind w:left="2880" w:hanging="360"/>
      </w:pPr>
      <w:rPr>
        <w:rFonts w:ascii="Symbol" w:hAnsi="Symbol"/>
      </w:rPr>
    </w:lvl>
    <w:lvl w:ilvl="4" w:tplc="12D25C4A">
      <w:start w:val="1"/>
      <w:numFmt w:val="bullet"/>
      <w:lvlText w:val="o"/>
      <w:lvlJc w:val="left"/>
      <w:pPr>
        <w:tabs>
          <w:tab w:val="num" w:pos="3600"/>
        </w:tabs>
        <w:ind w:left="3600" w:hanging="360"/>
      </w:pPr>
      <w:rPr>
        <w:rFonts w:ascii="Courier New" w:hAnsi="Courier New"/>
      </w:rPr>
    </w:lvl>
    <w:lvl w:ilvl="5" w:tplc="0492C1E8">
      <w:start w:val="1"/>
      <w:numFmt w:val="bullet"/>
      <w:lvlText w:val=""/>
      <w:lvlJc w:val="left"/>
      <w:pPr>
        <w:tabs>
          <w:tab w:val="num" w:pos="4320"/>
        </w:tabs>
        <w:ind w:left="4320" w:hanging="360"/>
      </w:pPr>
      <w:rPr>
        <w:rFonts w:ascii="Wingdings" w:hAnsi="Wingdings"/>
      </w:rPr>
    </w:lvl>
    <w:lvl w:ilvl="6" w:tplc="9DB81434">
      <w:start w:val="1"/>
      <w:numFmt w:val="bullet"/>
      <w:lvlText w:val=""/>
      <w:lvlJc w:val="left"/>
      <w:pPr>
        <w:tabs>
          <w:tab w:val="num" w:pos="5040"/>
        </w:tabs>
        <w:ind w:left="5040" w:hanging="360"/>
      </w:pPr>
      <w:rPr>
        <w:rFonts w:ascii="Symbol" w:hAnsi="Symbol"/>
      </w:rPr>
    </w:lvl>
    <w:lvl w:ilvl="7" w:tplc="86060C26">
      <w:start w:val="1"/>
      <w:numFmt w:val="bullet"/>
      <w:lvlText w:val="o"/>
      <w:lvlJc w:val="left"/>
      <w:pPr>
        <w:tabs>
          <w:tab w:val="num" w:pos="5760"/>
        </w:tabs>
        <w:ind w:left="5760" w:hanging="360"/>
      </w:pPr>
      <w:rPr>
        <w:rFonts w:ascii="Courier New" w:hAnsi="Courier New"/>
      </w:rPr>
    </w:lvl>
    <w:lvl w:ilvl="8" w:tplc="8C7CDFCE">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F2A636A">
      <w:start w:val="1"/>
      <w:numFmt w:val="bullet"/>
      <w:lvlText w:val=""/>
      <w:lvlJc w:val="left"/>
      <w:pPr>
        <w:ind w:left="720" w:hanging="360"/>
      </w:pPr>
      <w:rPr>
        <w:rFonts w:ascii="Symbol" w:hAnsi="Symbol"/>
      </w:rPr>
    </w:lvl>
    <w:lvl w:ilvl="1" w:tplc="3B4C57FE">
      <w:start w:val="1"/>
      <w:numFmt w:val="bullet"/>
      <w:lvlText w:val="o"/>
      <w:lvlJc w:val="left"/>
      <w:pPr>
        <w:tabs>
          <w:tab w:val="num" w:pos="1440"/>
        </w:tabs>
        <w:ind w:left="1440" w:hanging="360"/>
      </w:pPr>
      <w:rPr>
        <w:rFonts w:ascii="Courier New" w:hAnsi="Courier New"/>
      </w:rPr>
    </w:lvl>
    <w:lvl w:ilvl="2" w:tplc="03042FDC">
      <w:start w:val="1"/>
      <w:numFmt w:val="bullet"/>
      <w:lvlText w:val=""/>
      <w:lvlJc w:val="left"/>
      <w:pPr>
        <w:tabs>
          <w:tab w:val="num" w:pos="2160"/>
        </w:tabs>
        <w:ind w:left="2160" w:hanging="360"/>
      </w:pPr>
      <w:rPr>
        <w:rFonts w:ascii="Wingdings" w:hAnsi="Wingdings"/>
      </w:rPr>
    </w:lvl>
    <w:lvl w:ilvl="3" w:tplc="8A20801C">
      <w:start w:val="1"/>
      <w:numFmt w:val="bullet"/>
      <w:lvlText w:val=""/>
      <w:lvlJc w:val="left"/>
      <w:pPr>
        <w:tabs>
          <w:tab w:val="num" w:pos="2880"/>
        </w:tabs>
        <w:ind w:left="2880" w:hanging="360"/>
      </w:pPr>
      <w:rPr>
        <w:rFonts w:ascii="Symbol" w:hAnsi="Symbol"/>
      </w:rPr>
    </w:lvl>
    <w:lvl w:ilvl="4" w:tplc="4D424D50">
      <w:start w:val="1"/>
      <w:numFmt w:val="bullet"/>
      <w:lvlText w:val="o"/>
      <w:lvlJc w:val="left"/>
      <w:pPr>
        <w:tabs>
          <w:tab w:val="num" w:pos="3600"/>
        </w:tabs>
        <w:ind w:left="3600" w:hanging="360"/>
      </w:pPr>
      <w:rPr>
        <w:rFonts w:ascii="Courier New" w:hAnsi="Courier New"/>
      </w:rPr>
    </w:lvl>
    <w:lvl w:ilvl="5" w:tplc="892AA28A">
      <w:start w:val="1"/>
      <w:numFmt w:val="bullet"/>
      <w:lvlText w:val=""/>
      <w:lvlJc w:val="left"/>
      <w:pPr>
        <w:tabs>
          <w:tab w:val="num" w:pos="4320"/>
        </w:tabs>
        <w:ind w:left="4320" w:hanging="360"/>
      </w:pPr>
      <w:rPr>
        <w:rFonts w:ascii="Wingdings" w:hAnsi="Wingdings"/>
      </w:rPr>
    </w:lvl>
    <w:lvl w:ilvl="6" w:tplc="17AED0F4">
      <w:start w:val="1"/>
      <w:numFmt w:val="bullet"/>
      <w:lvlText w:val=""/>
      <w:lvlJc w:val="left"/>
      <w:pPr>
        <w:tabs>
          <w:tab w:val="num" w:pos="5040"/>
        </w:tabs>
        <w:ind w:left="5040" w:hanging="360"/>
      </w:pPr>
      <w:rPr>
        <w:rFonts w:ascii="Symbol" w:hAnsi="Symbol"/>
      </w:rPr>
    </w:lvl>
    <w:lvl w:ilvl="7" w:tplc="BB7CF466">
      <w:start w:val="1"/>
      <w:numFmt w:val="bullet"/>
      <w:lvlText w:val="o"/>
      <w:lvlJc w:val="left"/>
      <w:pPr>
        <w:tabs>
          <w:tab w:val="num" w:pos="5760"/>
        </w:tabs>
        <w:ind w:left="5760" w:hanging="360"/>
      </w:pPr>
      <w:rPr>
        <w:rFonts w:ascii="Courier New" w:hAnsi="Courier New"/>
      </w:rPr>
    </w:lvl>
    <w:lvl w:ilvl="8" w:tplc="6D66853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compat/>
  <w:rsids>
    <w:rsidRoot w:val="00886356"/>
    <w:rsid w:val="001F4007"/>
    <w:rsid w:val="00725B90"/>
    <w:rsid w:val="00886356"/>
    <w:rsid w:val="00FA2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5B90"/>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2024-06-09T23:30:00Z</dcterms:created>
  <dcterms:modified xsi:type="dcterms:W3CDTF">2024-06-10T07:41:00Z</dcterms:modified>
</cp:coreProperties>
</file>