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E39" w:rsidRPr="00456C18" w:rsidRDefault="00456C18" w:rsidP="00456C18">
      <w:pPr>
        <w:spacing w:after="80" w:line="360" w:lineRule="auto"/>
        <w:jc w:val="center"/>
      </w:pPr>
      <w:r w:rsidRPr="00456C18">
        <w:rPr>
          <w:b/>
          <w:bCs/>
        </w:rPr>
        <w:t>Investment Banking</w:t>
      </w:r>
    </w:p>
    <w:p w:rsidR="00A82E39" w:rsidRPr="00456C18" w:rsidRDefault="00456C18" w:rsidP="00456C18">
      <w:pPr>
        <w:spacing w:after="80" w:line="360" w:lineRule="auto"/>
        <w:jc w:val="center"/>
      </w:pPr>
      <w:r w:rsidRPr="00456C18">
        <w:rPr>
          <w:b/>
          <w:bCs/>
        </w:rPr>
        <w:t>Jun 2026 Examination</w:t>
      </w:r>
    </w:p>
    <w:p w:rsidR="00456C18" w:rsidRPr="00456C18" w:rsidRDefault="00456C18" w:rsidP="00456C18">
      <w:pPr>
        <w:spacing w:before="200" w:after="100" w:line="360" w:lineRule="auto"/>
        <w:jc w:val="both"/>
        <w:rPr>
          <w:b/>
          <w:bCs/>
        </w:rPr>
      </w:pPr>
    </w:p>
    <w:p w:rsidR="00456C18" w:rsidRPr="00456C18" w:rsidRDefault="00456C18" w:rsidP="00456C18">
      <w:pPr>
        <w:spacing w:before="200" w:after="100" w:line="360" w:lineRule="auto"/>
        <w:jc w:val="both"/>
        <w:rPr>
          <w:b/>
          <w:bCs/>
        </w:rPr>
      </w:pPr>
    </w:p>
    <w:p w:rsidR="00A82E39" w:rsidRPr="00456C18" w:rsidRDefault="00456C18" w:rsidP="00456C18">
      <w:pPr>
        <w:spacing w:before="200" w:after="100" w:line="360" w:lineRule="auto"/>
        <w:jc w:val="both"/>
      </w:pPr>
      <w:r w:rsidRPr="00456C18">
        <w:rPr>
          <w:b/>
          <w:bCs/>
        </w:rPr>
        <w:t>Q1. A family-owned conglomerate with diversified holdings has partnered with a leading investment bank to develop a multigenerational wealth plan. Their needs include succession planning, global tax efficiency, and access to exclusive investment opportunities. The bank's wealth management division must create a solution tailored to each generation, while its private banking unit ensures bespoke credit and estate planning services. The goal is to preserve and grow the family's wealth across generations and regions. Explain how the investment bank should apply its wealth management and private banking models to address the family's diverse objectives. What strategies and services should be employed to ensure a seamless transfer and growth of wealth from one generation to the next? (10 Marks)</w:t>
      </w:r>
    </w:p>
    <w:p w:rsidR="00A82E39" w:rsidRPr="00456C18" w:rsidRDefault="00456C18" w:rsidP="00456C18">
      <w:pPr>
        <w:spacing w:before="200" w:after="80" w:line="360" w:lineRule="auto"/>
        <w:jc w:val="both"/>
      </w:pPr>
      <w:proofErr w:type="gramStart"/>
      <w:r w:rsidRPr="00456C18">
        <w:rPr>
          <w:b/>
          <w:bCs/>
        </w:rPr>
        <w:t>Ans 1.</w:t>
      </w:r>
      <w:proofErr w:type="gramEnd"/>
    </w:p>
    <w:p w:rsidR="00A82E39" w:rsidRPr="00456C18" w:rsidRDefault="00456C18" w:rsidP="00456C18">
      <w:pPr>
        <w:spacing w:before="200" w:after="100" w:line="360" w:lineRule="auto"/>
        <w:jc w:val="both"/>
      </w:pPr>
      <w:r w:rsidRPr="00456C18">
        <w:rPr>
          <w:b/>
          <w:bCs/>
        </w:rPr>
        <w:t>Introduction</w:t>
      </w:r>
    </w:p>
    <w:p w:rsidR="00A82E39" w:rsidRPr="00456C18" w:rsidRDefault="00456C18" w:rsidP="00456C18">
      <w:pPr>
        <w:spacing w:before="160" w:after="160" w:line="360" w:lineRule="auto"/>
        <w:jc w:val="both"/>
      </w:pPr>
      <w:r w:rsidRPr="00456C18">
        <w:t xml:space="preserve">Multigenerational wealth management is one of the most complex mandates in private banking because it requires balancing the financial objectives of multiple generations simultaneously while preserving family unity, protecting assets from geopolitical and tax </w:t>
      </w:r>
      <w:proofErr w:type="gramStart"/>
      <w:r w:rsidRPr="00456C18">
        <w:t>risks,</w:t>
      </w:r>
      <w:proofErr w:type="gramEnd"/>
      <w:r w:rsidRPr="00456C18">
        <w:t xml:space="preserve"> and providing liquidity access at each life stage. For a family-owned conglomerate with diversified holdings, the challenge is amplified by the presence of operating business interests alongside investment portfolios, real estate, and philanthropic commitments. The investment bank must deploy both its wealth management capabilities and its private banking infrastructure in an integrated manner to serve this family across time horizons, jurisdictions, and generations.</w:t>
      </w:r>
    </w:p>
    <w:p w:rsidR="00A82E39" w:rsidRPr="00456C18" w:rsidRDefault="00456C18" w:rsidP="00456C18">
      <w:pPr>
        <w:spacing w:before="200" w:after="100" w:line="360" w:lineRule="auto"/>
        <w:jc w:val="both"/>
      </w:pPr>
      <w:r w:rsidRPr="00456C18">
        <w:rPr>
          <w:b/>
          <w:bCs/>
        </w:rPr>
        <w:t>Concept and Application</w:t>
      </w:r>
    </w:p>
    <w:p w:rsidR="00A82E39" w:rsidRPr="00456C18" w:rsidRDefault="00456C18" w:rsidP="005B118C">
      <w:pPr>
        <w:spacing w:before="160" w:after="160" w:line="360" w:lineRule="auto"/>
        <w:jc w:val="both"/>
      </w:pPr>
      <w:r w:rsidRPr="00456C18">
        <w:t xml:space="preserve">The investment bank should approach this mandate through four interconnected service pillars: </w:t>
      </w:r>
    </w:p>
    <w:p w:rsidR="005B118C" w:rsidRPr="005B118C" w:rsidRDefault="005B118C" w:rsidP="005B118C">
      <w:pPr>
        <w:shd w:val="clear" w:color="auto" w:fill="FFFFFF"/>
        <w:spacing w:line="276" w:lineRule="auto"/>
        <w:jc w:val="center"/>
        <w:rPr>
          <w:rFonts w:ascii="Arial" w:eastAsia="Calibri" w:hAnsi="Arial"/>
          <w:color w:val="222222"/>
          <w:sz w:val="20"/>
          <w:szCs w:val="20"/>
          <w:lang w:val="en-IN"/>
        </w:rPr>
      </w:pPr>
      <w:proofErr w:type="gramStart"/>
      <w:r w:rsidRPr="005B118C">
        <w:rPr>
          <w:rFonts w:ascii="Georgia" w:eastAsia="Calibri" w:hAnsi="Georgia"/>
          <w:color w:val="000000"/>
          <w:sz w:val="33"/>
          <w:szCs w:val="33"/>
          <w:highlight w:val="cyan"/>
          <w:shd w:val="clear" w:color="auto" w:fill="FF0000"/>
          <w:lang w:val="en-IN"/>
        </w:rPr>
        <w:t>Its</w:t>
      </w:r>
      <w:proofErr w:type="gramEnd"/>
      <w:r w:rsidRPr="005B118C">
        <w:rPr>
          <w:rFonts w:ascii="Georgia" w:eastAsia="Calibri" w:hAnsi="Georgia"/>
          <w:color w:val="000000"/>
          <w:sz w:val="33"/>
          <w:szCs w:val="33"/>
          <w:highlight w:val="cyan"/>
          <w:shd w:val="clear" w:color="auto" w:fill="FF0000"/>
          <w:lang w:val="en-IN"/>
        </w:rPr>
        <w:t xml:space="preserve"> Half solved only</w:t>
      </w:r>
    </w:p>
    <w:p w:rsidR="005B118C" w:rsidRPr="005B118C" w:rsidRDefault="005B118C" w:rsidP="005B118C">
      <w:pPr>
        <w:shd w:val="clear" w:color="auto" w:fill="FFFFFF"/>
        <w:spacing w:before="240" w:after="240" w:line="276" w:lineRule="auto"/>
        <w:jc w:val="center"/>
        <w:rPr>
          <w:rFonts w:ascii="Georgia" w:eastAsia="Calibri" w:hAnsi="Georgia"/>
          <w:sz w:val="40"/>
          <w:szCs w:val="33"/>
          <w:shd w:val="clear" w:color="auto" w:fill="FFFF00"/>
          <w:lang w:val="en-IN"/>
        </w:rPr>
      </w:pPr>
      <w:r w:rsidRPr="005B118C">
        <w:rPr>
          <w:rFonts w:ascii="Georgia" w:eastAsia="Calibri" w:hAnsi="Georgia"/>
          <w:sz w:val="40"/>
          <w:szCs w:val="33"/>
          <w:shd w:val="clear" w:color="auto" w:fill="FFFF00"/>
          <w:lang w:val="en-IN"/>
        </w:rPr>
        <w:lastRenderedPageBreak/>
        <w:t xml:space="preserve">Buy </w:t>
      </w:r>
      <w:proofErr w:type="gramStart"/>
      <w:r w:rsidRPr="005B118C">
        <w:rPr>
          <w:rFonts w:ascii="Georgia" w:eastAsia="Calibri" w:hAnsi="Georgia"/>
          <w:sz w:val="40"/>
          <w:szCs w:val="33"/>
          <w:shd w:val="clear" w:color="auto" w:fill="FFFF00"/>
          <w:lang w:val="en-IN"/>
        </w:rPr>
        <w:t>Complete</w:t>
      </w:r>
      <w:proofErr w:type="gramEnd"/>
      <w:r w:rsidRPr="005B118C">
        <w:rPr>
          <w:rFonts w:ascii="Georgia" w:eastAsia="Calibri" w:hAnsi="Georgia"/>
          <w:sz w:val="40"/>
          <w:szCs w:val="33"/>
          <w:shd w:val="clear" w:color="auto" w:fill="FFFF00"/>
          <w:lang w:val="en-IN"/>
        </w:rPr>
        <w:t xml:space="preserve"> assignment from us</w:t>
      </w:r>
    </w:p>
    <w:p w:rsidR="005B118C" w:rsidRPr="005B118C" w:rsidRDefault="005B118C" w:rsidP="005B118C">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5B118C">
        <w:rPr>
          <w:rFonts w:ascii="Georgia" w:eastAsia="Calibri" w:hAnsi="Georgia"/>
          <w:b/>
          <w:color w:val="222222"/>
          <w:sz w:val="33"/>
          <w:szCs w:val="33"/>
          <w:shd w:val="clear" w:color="auto" w:fill="FFFF00"/>
          <w:lang w:val="en-IN"/>
        </w:rPr>
        <w:t>Price – 190</w:t>
      </w:r>
      <w:proofErr w:type="gramStart"/>
      <w:r w:rsidRPr="005B118C">
        <w:rPr>
          <w:rFonts w:ascii="Georgia" w:eastAsia="Calibri" w:hAnsi="Georgia"/>
          <w:b/>
          <w:color w:val="222222"/>
          <w:sz w:val="33"/>
          <w:szCs w:val="33"/>
          <w:shd w:val="clear" w:color="auto" w:fill="FFFF00"/>
          <w:lang w:val="en-IN"/>
        </w:rPr>
        <w:t>/  assignment</w:t>
      </w:r>
      <w:proofErr w:type="gramEnd"/>
    </w:p>
    <w:p w:rsidR="005B118C" w:rsidRPr="005B118C" w:rsidRDefault="005B118C" w:rsidP="005B118C">
      <w:pPr>
        <w:spacing w:before="240" w:after="240" w:line="276" w:lineRule="auto"/>
        <w:jc w:val="center"/>
        <w:rPr>
          <w:rFonts w:ascii="Georgia" w:eastAsia="Calibri" w:hAnsi="Georgia"/>
          <w:b/>
          <w:bCs/>
          <w:color w:val="FFFFFF"/>
          <w:sz w:val="36"/>
          <w:szCs w:val="36"/>
          <w:shd w:val="clear" w:color="auto" w:fill="FFFF00"/>
          <w:lang w:val="en-IN"/>
        </w:rPr>
      </w:pPr>
      <w:r w:rsidRPr="005B118C">
        <w:rPr>
          <w:rFonts w:ascii="Georgia" w:eastAsia="Calibri" w:hAnsi="Georgia"/>
          <w:b/>
          <w:sz w:val="40"/>
          <w:szCs w:val="40"/>
          <w:highlight w:val="yellow"/>
          <w:lang w:val="en-IN"/>
        </w:rPr>
        <w:t>NMIMS Online University</w:t>
      </w:r>
      <w:r w:rsidRPr="005B118C">
        <w:rPr>
          <w:rFonts w:ascii="Georgia" w:eastAsia="Calibri" w:hAnsi="Georgia"/>
          <w:b/>
          <w:color w:val="222222"/>
          <w:sz w:val="33"/>
          <w:szCs w:val="33"/>
          <w:highlight w:val="yellow"/>
          <w:shd w:val="clear" w:color="auto" w:fill="FFFF00"/>
          <w:lang w:val="en-IN"/>
        </w:rPr>
        <w:t xml:space="preserve"> </w:t>
      </w:r>
      <w:r w:rsidRPr="005B118C">
        <w:rPr>
          <w:rFonts w:ascii="Georgia" w:eastAsia="Calibri" w:hAnsi="Georgia"/>
          <w:b/>
          <w:sz w:val="36"/>
          <w:szCs w:val="36"/>
          <w:lang w:val="en-IN"/>
        </w:rPr>
        <w:t xml:space="preserve">Complete </w:t>
      </w:r>
      <w:proofErr w:type="gramStart"/>
      <w:r w:rsidRPr="005B118C">
        <w:rPr>
          <w:rFonts w:ascii="Georgia" w:eastAsia="Calibri" w:hAnsi="Georgia"/>
          <w:b/>
          <w:sz w:val="36"/>
          <w:szCs w:val="36"/>
          <w:lang w:val="en-IN"/>
        </w:rPr>
        <w:t>SolvedAssignments</w:t>
      </w:r>
      <w:r w:rsidRPr="005B118C">
        <w:rPr>
          <w:rFonts w:ascii="Georgia" w:eastAsia="Calibri" w:hAnsi="Georgia"/>
          <w:b/>
          <w:color w:val="FF0000"/>
          <w:sz w:val="36"/>
          <w:szCs w:val="36"/>
          <w:lang w:val="en-IN"/>
        </w:rPr>
        <w:t xml:space="preserve">  </w:t>
      </w:r>
      <w:r w:rsidRPr="005B118C">
        <w:rPr>
          <w:rFonts w:ascii="Georgia" w:eastAsia="Calibri" w:hAnsi="Georgia"/>
          <w:b/>
          <w:bCs/>
          <w:color w:val="FFFFFF"/>
          <w:sz w:val="36"/>
          <w:szCs w:val="36"/>
          <w:highlight w:val="red"/>
          <w:shd w:val="clear" w:color="auto" w:fill="FFFF00"/>
          <w:lang w:val="en-IN"/>
        </w:rPr>
        <w:t>session</w:t>
      </w:r>
      <w:proofErr w:type="gramEnd"/>
      <w:r w:rsidRPr="005B118C">
        <w:rPr>
          <w:rFonts w:ascii="Georgia" w:eastAsia="Calibri" w:hAnsi="Georgia"/>
          <w:b/>
          <w:bCs/>
          <w:color w:val="FFFFFF"/>
          <w:sz w:val="36"/>
          <w:szCs w:val="36"/>
          <w:highlight w:val="red"/>
          <w:shd w:val="clear" w:color="auto" w:fill="FFFF00"/>
          <w:lang w:val="en-IN"/>
        </w:rPr>
        <w:t xml:space="preserve"> JUNE  2026</w:t>
      </w:r>
    </w:p>
    <w:p w:rsidR="005B118C" w:rsidRPr="005B118C" w:rsidRDefault="005B118C" w:rsidP="005B118C">
      <w:pPr>
        <w:spacing w:before="240" w:after="240" w:line="276" w:lineRule="auto"/>
        <w:jc w:val="center"/>
        <w:rPr>
          <w:rFonts w:ascii="Georgia" w:eastAsia="Calibri" w:hAnsi="Georgia"/>
          <w:b/>
          <w:sz w:val="36"/>
          <w:szCs w:val="36"/>
          <w:lang w:val="en-IN"/>
        </w:rPr>
      </w:pPr>
      <w:r w:rsidRPr="005B118C">
        <w:rPr>
          <w:rFonts w:ascii="Georgia" w:eastAsia="Calibri" w:hAnsi="Georgia"/>
          <w:b/>
          <w:sz w:val="36"/>
          <w:szCs w:val="36"/>
          <w:highlight w:val="cyan"/>
          <w:lang w:val="en-IN"/>
        </w:rPr>
        <w:t>Last date 27 April 2026</w:t>
      </w:r>
    </w:p>
    <w:p w:rsidR="005B118C" w:rsidRPr="005B118C" w:rsidRDefault="005B118C" w:rsidP="005B118C">
      <w:pPr>
        <w:spacing w:before="240" w:after="240" w:line="276" w:lineRule="auto"/>
        <w:jc w:val="center"/>
        <w:rPr>
          <w:rFonts w:ascii="Georgia" w:eastAsia="Calibri" w:hAnsi="Georgia"/>
          <w:sz w:val="32"/>
          <w:szCs w:val="32"/>
          <w:lang w:val="en-IN"/>
        </w:rPr>
      </w:pPr>
      <w:proofErr w:type="gramStart"/>
      <w:r w:rsidRPr="005B118C">
        <w:rPr>
          <w:rFonts w:ascii="Georgia" w:eastAsia="Calibri" w:hAnsi="Georgia"/>
          <w:sz w:val="32"/>
          <w:szCs w:val="32"/>
          <w:lang w:val="en-IN"/>
        </w:rPr>
        <w:t>buy</w:t>
      </w:r>
      <w:proofErr w:type="gramEnd"/>
      <w:r w:rsidRPr="005B118C">
        <w:rPr>
          <w:rFonts w:ascii="Georgia" w:eastAsia="Calibri" w:hAnsi="Georgia"/>
          <w:sz w:val="32"/>
          <w:szCs w:val="32"/>
          <w:lang w:val="en-IN"/>
        </w:rPr>
        <w:t xml:space="preserve"> cheap assignment help online from us easily</w:t>
      </w:r>
    </w:p>
    <w:p w:rsidR="005B118C" w:rsidRPr="005B118C" w:rsidRDefault="005B118C" w:rsidP="005B118C">
      <w:pPr>
        <w:spacing w:before="240" w:after="240" w:line="276" w:lineRule="auto"/>
        <w:jc w:val="center"/>
        <w:rPr>
          <w:rFonts w:ascii="Georgia" w:eastAsia="Calibri" w:hAnsi="Georgia"/>
          <w:sz w:val="32"/>
          <w:szCs w:val="32"/>
          <w:lang w:val="en-GB"/>
        </w:rPr>
      </w:pPr>
      <w:proofErr w:type="gramStart"/>
      <w:r w:rsidRPr="005B118C">
        <w:rPr>
          <w:rFonts w:ascii="Georgia" w:eastAsia="Calibri" w:hAnsi="Georgia"/>
          <w:sz w:val="32"/>
          <w:szCs w:val="32"/>
          <w:lang w:val="en-IN"/>
        </w:rPr>
        <w:t>we</w:t>
      </w:r>
      <w:proofErr w:type="gramEnd"/>
      <w:r w:rsidRPr="005B118C">
        <w:rPr>
          <w:rFonts w:ascii="Georgia" w:eastAsia="Calibri" w:hAnsi="Georgia"/>
          <w:sz w:val="32"/>
          <w:szCs w:val="32"/>
          <w:lang w:val="en-IN"/>
        </w:rPr>
        <w:t xml:space="preserve"> are here to help you with the best and cheap help </w:t>
      </w:r>
    </w:p>
    <w:p w:rsidR="005B118C" w:rsidRPr="005B118C" w:rsidRDefault="005B118C" w:rsidP="005B118C">
      <w:pPr>
        <w:spacing w:before="240" w:after="240" w:line="276" w:lineRule="auto"/>
        <w:jc w:val="center"/>
        <w:rPr>
          <w:rFonts w:ascii="Georgia" w:eastAsia="Calibri" w:hAnsi="Georgia"/>
          <w:b/>
          <w:sz w:val="44"/>
          <w:szCs w:val="44"/>
          <w:lang w:val="en-IN"/>
        </w:rPr>
      </w:pPr>
      <w:r w:rsidRPr="005B118C">
        <w:rPr>
          <w:rFonts w:ascii="Georgia" w:eastAsia="Calibri" w:hAnsi="Georgia"/>
          <w:b/>
          <w:sz w:val="36"/>
          <w:szCs w:val="36"/>
          <w:lang w:val="en-IN"/>
        </w:rPr>
        <w:t>Contact No –</w:t>
      </w:r>
      <w:r w:rsidRPr="005B118C">
        <w:rPr>
          <w:rFonts w:ascii="Georgia" w:eastAsia="Calibri" w:hAnsi="Georgia"/>
          <w:b/>
          <w:sz w:val="44"/>
          <w:szCs w:val="44"/>
          <w:lang w:val="en-IN"/>
        </w:rPr>
        <w:t xml:space="preserve"> </w:t>
      </w:r>
      <w:r w:rsidRPr="005B118C">
        <w:rPr>
          <w:rFonts w:ascii="Georgia" w:eastAsia="Calibri" w:hAnsi="Georgia"/>
          <w:b/>
          <w:sz w:val="40"/>
          <w:szCs w:val="40"/>
          <w:highlight w:val="yellow"/>
          <w:lang w:val="en-IN"/>
        </w:rPr>
        <w:t>8791514139</w:t>
      </w:r>
      <w:r w:rsidRPr="005B118C">
        <w:rPr>
          <w:rFonts w:ascii="Georgia" w:eastAsia="Calibri" w:hAnsi="Georgia"/>
          <w:b/>
          <w:sz w:val="40"/>
          <w:szCs w:val="40"/>
          <w:lang w:val="en-IN"/>
        </w:rPr>
        <w:t xml:space="preserve"> (WhatsApp)</w:t>
      </w:r>
    </w:p>
    <w:p w:rsidR="005B118C" w:rsidRPr="005B118C" w:rsidRDefault="005B118C" w:rsidP="005B118C">
      <w:pPr>
        <w:spacing w:before="240" w:after="240" w:line="276" w:lineRule="auto"/>
        <w:jc w:val="center"/>
        <w:rPr>
          <w:rFonts w:ascii="Georgia" w:eastAsia="Calibri" w:hAnsi="Georgia"/>
          <w:b/>
          <w:sz w:val="32"/>
          <w:szCs w:val="32"/>
          <w:lang w:val="en-IN"/>
        </w:rPr>
      </w:pPr>
      <w:r w:rsidRPr="005B118C">
        <w:rPr>
          <w:rFonts w:ascii="Georgia" w:eastAsia="Calibri" w:hAnsi="Georgia"/>
          <w:b/>
          <w:sz w:val="32"/>
          <w:szCs w:val="32"/>
          <w:lang w:val="en-IN"/>
        </w:rPr>
        <w:t>OR</w:t>
      </w:r>
    </w:p>
    <w:p w:rsidR="005B118C" w:rsidRPr="005B118C" w:rsidRDefault="005B118C" w:rsidP="005B118C">
      <w:pPr>
        <w:spacing w:before="240" w:after="240" w:line="276" w:lineRule="auto"/>
        <w:jc w:val="center"/>
        <w:rPr>
          <w:rFonts w:ascii="Georgia" w:eastAsia="Calibri" w:hAnsi="Georgia"/>
          <w:b/>
          <w:sz w:val="32"/>
          <w:szCs w:val="32"/>
          <w:lang w:val="en-IN"/>
        </w:rPr>
      </w:pPr>
      <w:r w:rsidRPr="005B118C">
        <w:rPr>
          <w:rFonts w:ascii="Georgia" w:eastAsia="Calibri" w:hAnsi="Georgia"/>
          <w:b/>
          <w:sz w:val="32"/>
          <w:szCs w:val="32"/>
          <w:lang w:val="en-IN"/>
        </w:rPr>
        <w:t>Mail us</w:t>
      </w:r>
      <w:proofErr w:type="gramStart"/>
      <w:r w:rsidRPr="005B118C">
        <w:rPr>
          <w:rFonts w:ascii="Georgia" w:eastAsia="Calibri" w:hAnsi="Georgia"/>
          <w:b/>
          <w:sz w:val="32"/>
          <w:szCs w:val="32"/>
          <w:lang w:val="en-IN"/>
        </w:rPr>
        <w:t xml:space="preserve">-  </w:t>
      </w:r>
      <w:proofErr w:type="gramEnd"/>
      <w:r w:rsidRPr="005B118C">
        <w:rPr>
          <w:rFonts w:ascii="Calibri" w:eastAsia="Calibri" w:hAnsi="Calibri"/>
          <w:sz w:val="22"/>
          <w:szCs w:val="22"/>
          <w:lang w:val="en-IN"/>
        </w:rPr>
        <w:fldChar w:fldCharType="begin"/>
      </w:r>
      <w:r w:rsidRPr="005B118C">
        <w:rPr>
          <w:rFonts w:ascii="Calibri" w:eastAsia="Calibri" w:hAnsi="Calibri"/>
          <w:sz w:val="22"/>
          <w:szCs w:val="22"/>
          <w:lang w:val="en-IN"/>
        </w:rPr>
        <w:instrText>HYPERLINK "mailto:bestassignment247@gmail.com"</w:instrText>
      </w:r>
      <w:r w:rsidRPr="005B118C">
        <w:rPr>
          <w:rFonts w:ascii="Calibri" w:eastAsia="Calibri" w:hAnsi="Calibri"/>
          <w:sz w:val="22"/>
          <w:szCs w:val="22"/>
          <w:lang w:val="en-IN"/>
        </w:rPr>
        <w:fldChar w:fldCharType="separate"/>
      </w:r>
      <w:r w:rsidRPr="005B118C">
        <w:rPr>
          <w:rFonts w:ascii="Georgia" w:eastAsia="Calibri" w:hAnsi="Georgia"/>
          <w:b/>
          <w:color w:val="0000FF"/>
          <w:sz w:val="32"/>
          <w:szCs w:val="22"/>
          <w:u w:val="single"/>
          <w:lang w:val="en-IN"/>
        </w:rPr>
        <w:t>bestassignment247@gmail.com</w:t>
      </w:r>
      <w:r w:rsidRPr="005B118C">
        <w:rPr>
          <w:rFonts w:ascii="Calibri" w:eastAsia="Calibri" w:hAnsi="Calibri"/>
          <w:sz w:val="22"/>
          <w:szCs w:val="22"/>
          <w:lang w:val="en-IN"/>
        </w:rPr>
        <w:fldChar w:fldCharType="end"/>
      </w:r>
    </w:p>
    <w:p w:rsidR="005B118C" w:rsidRPr="005B118C" w:rsidRDefault="005B118C" w:rsidP="005B118C">
      <w:pPr>
        <w:spacing w:after="200" w:line="360" w:lineRule="auto"/>
        <w:jc w:val="center"/>
        <w:rPr>
          <w:rFonts w:eastAsia="Calibri"/>
          <w:sz w:val="22"/>
          <w:szCs w:val="22"/>
          <w:lang w:val="en-IN"/>
        </w:rPr>
      </w:pPr>
      <w:r w:rsidRPr="005B118C">
        <w:rPr>
          <w:rFonts w:ascii="Georgia" w:eastAsia="Calibri" w:hAnsi="Georgia"/>
          <w:b/>
          <w:sz w:val="32"/>
          <w:szCs w:val="32"/>
          <w:lang w:val="en-IN"/>
        </w:rPr>
        <w:t xml:space="preserve">Our website - </w:t>
      </w:r>
      <w:hyperlink r:id="rId5" w:history="1">
        <w:r w:rsidRPr="005B118C">
          <w:rPr>
            <w:rFonts w:ascii="Georgia" w:eastAsia="Calibri" w:hAnsi="Georgia"/>
            <w:b/>
            <w:color w:val="0000FF"/>
            <w:sz w:val="32"/>
            <w:u w:val="single"/>
            <w:lang w:val="en-IN"/>
          </w:rPr>
          <w:t>www.assignmentsupport.in</w:t>
        </w:r>
      </w:hyperlink>
    </w:p>
    <w:p w:rsidR="00456C18" w:rsidRDefault="00456C18" w:rsidP="00456C18">
      <w:pPr>
        <w:spacing w:before="200" w:after="100" w:line="360" w:lineRule="auto"/>
        <w:jc w:val="both"/>
        <w:rPr>
          <w:b/>
          <w:bCs/>
        </w:rPr>
      </w:pPr>
    </w:p>
    <w:p w:rsidR="00A82E39" w:rsidRPr="00456C18" w:rsidRDefault="00456C18" w:rsidP="00456C18">
      <w:pPr>
        <w:spacing w:before="200" w:after="100" w:line="360" w:lineRule="auto"/>
        <w:jc w:val="both"/>
      </w:pPr>
      <w:proofErr w:type="gramStart"/>
      <w:r w:rsidRPr="00456C18">
        <w:rPr>
          <w:b/>
          <w:bCs/>
        </w:rPr>
        <w:t>Q2 (A).</w:t>
      </w:r>
      <w:proofErr w:type="gramEnd"/>
      <w:r w:rsidRPr="00456C18">
        <w:rPr>
          <w:b/>
          <w:bCs/>
        </w:rPr>
        <w:t xml:space="preserve"> AgroCore Ltd., an agricultural input supplier, is experiencing cash flow pressures and seeks to restructure by selling non-core assets and entering a leveraged buyout (LBO) led by its current executives and a private equity firm. The LBO would require using much of the company's tangible assets as collateral for substantial debt, while selling divisions could generate immediate liquidity but reduce operational diversity. Executives cite the LBO's potential for streamlined management and higher returns, while critics warn of increased financial risk and reduced strategic flexibility in the highly cyclical agriculture sector. Assess the financial and strategic implications of an LBO versus asset sales as restructuring options for AgroCore Ltd. Based on your evaluation, which pathway would you advise the board to pursue to maximize long-term value while mitigating risk, and why? (5 Marks)</w:t>
      </w:r>
    </w:p>
    <w:p w:rsidR="00A82E39" w:rsidRPr="00456C18" w:rsidRDefault="00456C18" w:rsidP="00456C18">
      <w:pPr>
        <w:spacing w:before="200" w:after="80" w:line="360" w:lineRule="auto"/>
        <w:jc w:val="both"/>
      </w:pPr>
      <w:proofErr w:type="gramStart"/>
      <w:r w:rsidRPr="00456C18">
        <w:rPr>
          <w:b/>
          <w:bCs/>
        </w:rPr>
        <w:lastRenderedPageBreak/>
        <w:t>Ans 2(A).</w:t>
      </w:r>
      <w:proofErr w:type="gramEnd"/>
    </w:p>
    <w:p w:rsidR="00A82E39" w:rsidRPr="00456C18" w:rsidRDefault="00456C18" w:rsidP="00456C18">
      <w:pPr>
        <w:spacing w:before="200" w:after="100" w:line="360" w:lineRule="auto"/>
        <w:jc w:val="both"/>
      </w:pPr>
      <w:r w:rsidRPr="00456C18">
        <w:rPr>
          <w:b/>
          <w:bCs/>
        </w:rPr>
        <w:t>Introduction</w:t>
      </w:r>
    </w:p>
    <w:p w:rsidR="00A82E39" w:rsidRPr="00456C18" w:rsidRDefault="00456C18" w:rsidP="00456C18">
      <w:pPr>
        <w:spacing w:before="160" w:after="160" w:line="360" w:lineRule="auto"/>
        <w:jc w:val="both"/>
      </w:pPr>
      <w:r w:rsidRPr="00456C18">
        <w:t>AgroCore Ltd. faces a classic restructuring dilemma: an LBO offers transformational upside but requires substantial debt in a cyclical sector, while asset sales provide immediate liquidity without leverage risk but reduce operational scope. The board must evaluate both options against the company's specific risk profile and strategic position.</w:t>
      </w:r>
    </w:p>
    <w:p w:rsidR="00A82E39" w:rsidRPr="00456C18" w:rsidRDefault="00456C18" w:rsidP="00456C18">
      <w:pPr>
        <w:spacing w:before="200" w:after="100" w:line="360" w:lineRule="auto"/>
        <w:jc w:val="both"/>
      </w:pPr>
      <w:r w:rsidRPr="00456C18">
        <w:rPr>
          <w:b/>
          <w:bCs/>
        </w:rPr>
        <w:t>Concept and Application</w:t>
      </w:r>
    </w:p>
    <w:p w:rsidR="00A82E39" w:rsidRPr="00456C18" w:rsidRDefault="00456C18" w:rsidP="00456C18">
      <w:pPr>
        <w:spacing w:before="160" w:after="160" w:line="360" w:lineRule="auto"/>
        <w:jc w:val="both"/>
      </w:pPr>
      <w:r w:rsidRPr="00456C18">
        <w:t>Restructuring decisions must weigh immediate liquidity relief against long-term financial flexibility. In cyclical industries like agriculture, the timing and structure of financial commitments are as important as their quantum. Both options have distinct implications for AgroCore's ability to navigate sector downturns.</w:t>
      </w:r>
    </w:p>
    <w:p w:rsidR="00A82E39" w:rsidRPr="00456C18" w:rsidRDefault="00456C18" w:rsidP="00456C18">
      <w:pPr>
        <w:spacing w:before="200" w:after="100" w:line="360" w:lineRule="auto"/>
        <w:jc w:val="both"/>
      </w:pPr>
      <w:r w:rsidRPr="00456C18">
        <w:rPr>
          <w:b/>
          <w:bCs/>
        </w:rPr>
        <w:t>LBO: Financial and Strategic Implications</w:t>
      </w:r>
    </w:p>
    <w:p w:rsidR="00A82E39" w:rsidRDefault="00456C18" w:rsidP="005B118C">
      <w:pPr>
        <w:spacing w:before="160" w:after="160" w:line="360" w:lineRule="auto"/>
        <w:jc w:val="both"/>
      </w:pPr>
      <w:r w:rsidRPr="00456C18">
        <w:t xml:space="preserve">An LBO addresses the cash flow problem by transferring ownership to executives and a PE firm </w:t>
      </w:r>
    </w:p>
    <w:p w:rsidR="005B118C" w:rsidRDefault="005B118C" w:rsidP="005B118C">
      <w:pPr>
        <w:spacing w:before="160" w:after="160" w:line="360" w:lineRule="auto"/>
        <w:jc w:val="both"/>
      </w:pPr>
    </w:p>
    <w:p w:rsidR="005B118C" w:rsidRPr="00456C18" w:rsidRDefault="005B118C" w:rsidP="005B118C">
      <w:pPr>
        <w:spacing w:before="160" w:after="160" w:line="360" w:lineRule="auto"/>
        <w:jc w:val="both"/>
      </w:pPr>
    </w:p>
    <w:p w:rsidR="00A82E39" w:rsidRPr="00456C18" w:rsidRDefault="00456C18" w:rsidP="00456C18">
      <w:pPr>
        <w:spacing w:before="200" w:after="100" w:line="360" w:lineRule="auto"/>
        <w:jc w:val="both"/>
      </w:pPr>
      <w:proofErr w:type="gramStart"/>
      <w:r w:rsidRPr="00456C18">
        <w:rPr>
          <w:b/>
          <w:bCs/>
        </w:rPr>
        <w:t>Q2 (B).</w:t>
      </w:r>
      <w:proofErr w:type="gramEnd"/>
      <w:r w:rsidRPr="00456C18">
        <w:rPr>
          <w:b/>
          <w:bCs/>
        </w:rPr>
        <w:t xml:space="preserve"> A major multinational automotive company has historically relied on issuing high-grade corporate bonds in domestic and European markets. Now, to accelerate investments in electric vehicles and diversify financial risk, its treasury team proposes launching a mix of foreign bonds (Yankee Bonds and Bulldog Bonds) and entering the global derivatives market for hedging. Stakeholders are concerned about greater exposure to currency fluctuations and unfamiliar legal frameworks, but also see potential for improved funding diversification. Assess whether the shift to issuing foreign bonds and using derivatives represents a strategically sound evolution in the company's global financial policy. Justify your evaluation by considering diversification benefits, exchange rate risks, regulatory challenges, and the company's long-term funding needs. (5 Marks)</w:t>
      </w:r>
    </w:p>
    <w:p w:rsidR="00A82E39" w:rsidRPr="00456C18" w:rsidRDefault="00456C18" w:rsidP="00456C18">
      <w:pPr>
        <w:spacing w:before="200" w:after="80" w:line="360" w:lineRule="auto"/>
        <w:jc w:val="both"/>
      </w:pPr>
      <w:proofErr w:type="gramStart"/>
      <w:r w:rsidRPr="00456C18">
        <w:rPr>
          <w:b/>
          <w:bCs/>
        </w:rPr>
        <w:t>Ans 2(B).</w:t>
      </w:r>
      <w:proofErr w:type="gramEnd"/>
    </w:p>
    <w:p w:rsidR="00A82E39" w:rsidRPr="00456C18" w:rsidRDefault="00456C18" w:rsidP="00456C18">
      <w:pPr>
        <w:spacing w:before="200" w:after="100" w:line="360" w:lineRule="auto"/>
        <w:jc w:val="both"/>
      </w:pPr>
      <w:r w:rsidRPr="00456C18">
        <w:rPr>
          <w:b/>
          <w:bCs/>
        </w:rPr>
        <w:lastRenderedPageBreak/>
        <w:t>Introduction</w:t>
      </w:r>
    </w:p>
    <w:p w:rsidR="00A82E39" w:rsidRPr="00456C18" w:rsidRDefault="00456C18" w:rsidP="00456C18">
      <w:pPr>
        <w:spacing w:before="160" w:after="160" w:line="360" w:lineRule="auto"/>
        <w:jc w:val="both"/>
      </w:pPr>
      <w:r w:rsidRPr="00456C18">
        <w:t>The automotive company's proposed shift to Yankee Bonds in the US market, Bulldog Bonds in the UK market, and global derivatives for hedging represents a significant evolution in funding strategy. This is strategically appropriate given the scale of EV investment required and the limitations of domestic bond market capacity for such large capital raises.</w:t>
      </w:r>
    </w:p>
    <w:p w:rsidR="00A82E39" w:rsidRPr="00456C18" w:rsidRDefault="00456C18" w:rsidP="00456C18">
      <w:pPr>
        <w:spacing w:before="200" w:after="100" w:line="360" w:lineRule="auto"/>
        <w:jc w:val="both"/>
      </w:pPr>
      <w:r w:rsidRPr="00456C18">
        <w:rPr>
          <w:b/>
          <w:bCs/>
        </w:rPr>
        <w:t>Concept and Application</w:t>
      </w:r>
    </w:p>
    <w:p w:rsidR="00A82E39" w:rsidRPr="00456C18" w:rsidRDefault="00456C18" w:rsidP="005B118C">
      <w:pPr>
        <w:spacing w:before="160" w:after="160" w:line="360" w:lineRule="auto"/>
        <w:jc w:val="both"/>
      </w:pPr>
      <w:r w:rsidRPr="00456C18">
        <w:t xml:space="preserve">Foreign bonds are issued by non-resident borrowers in a host country's domestic capital market, </w:t>
      </w:r>
    </w:p>
    <w:sectPr w:rsidR="00A82E39" w:rsidRPr="00456C18" w:rsidSect="00456C18">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772D5"/>
    <w:multiLevelType w:val="hybridMultilevel"/>
    <w:tmpl w:val="4AC2775A"/>
    <w:lvl w:ilvl="0" w:tplc="28D6DD8C">
      <w:start w:val="1"/>
      <w:numFmt w:val="bullet"/>
      <w:lvlText w:val="●"/>
      <w:lvlJc w:val="left"/>
      <w:pPr>
        <w:ind w:left="720" w:hanging="360"/>
      </w:pPr>
    </w:lvl>
    <w:lvl w:ilvl="1" w:tplc="069495FE">
      <w:start w:val="1"/>
      <w:numFmt w:val="bullet"/>
      <w:lvlText w:val="○"/>
      <w:lvlJc w:val="left"/>
      <w:pPr>
        <w:ind w:left="1440" w:hanging="360"/>
      </w:pPr>
    </w:lvl>
    <w:lvl w:ilvl="2" w:tplc="B0B476C6">
      <w:start w:val="1"/>
      <w:numFmt w:val="bullet"/>
      <w:lvlText w:val="■"/>
      <w:lvlJc w:val="left"/>
      <w:pPr>
        <w:ind w:left="2160" w:hanging="360"/>
      </w:pPr>
    </w:lvl>
    <w:lvl w:ilvl="3" w:tplc="F398B804">
      <w:start w:val="1"/>
      <w:numFmt w:val="bullet"/>
      <w:lvlText w:val="●"/>
      <w:lvlJc w:val="left"/>
      <w:pPr>
        <w:ind w:left="2880" w:hanging="360"/>
      </w:pPr>
    </w:lvl>
    <w:lvl w:ilvl="4" w:tplc="161C8B9E">
      <w:start w:val="1"/>
      <w:numFmt w:val="bullet"/>
      <w:lvlText w:val="○"/>
      <w:lvlJc w:val="left"/>
      <w:pPr>
        <w:ind w:left="3600" w:hanging="360"/>
      </w:pPr>
    </w:lvl>
    <w:lvl w:ilvl="5" w:tplc="9932A924">
      <w:start w:val="1"/>
      <w:numFmt w:val="bullet"/>
      <w:lvlText w:val="■"/>
      <w:lvlJc w:val="left"/>
      <w:pPr>
        <w:ind w:left="4320" w:hanging="360"/>
      </w:pPr>
    </w:lvl>
    <w:lvl w:ilvl="6" w:tplc="4DE2262A">
      <w:start w:val="1"/>
      <w:numFmt w:val="bullet"/>
      <w:lvlText w:val="●"/>
      <w:lvlJc w:val="left"/>
      <w:pPr>
        <w:ind w:left="5040" w:hanging="360"/>
      </w:pPr>
    </w:lvl>
    <w:lvl w:ilvl="7" w:tplc="66846530">
      <w:start w:val="1"/>
      <w:numFmt w:val="bullet"/>
      <w:lvlText w:val="●"/>
      <w:lvlJc w:val="left"/>
      <w:pPr>
        <w:ind w:left="5760" w:hanging="360"/>
      </w:pPr>
    </w:lvl>
    <w:lvl w:ilvl="8" w:tplc="3F7ABFE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A82E39"/>
    <w:rsid w:val="000A47B7"/>
    <w:rsid w:val="00456C18"/>
    <w:rsid w:val="005B118C"/>
    <w:rsid w:val="00A82E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7B7"/>
  </w:style>
  <w:style w:type="paragraph" w:styleId="Heading1">
    <w:name w:val="heading 1"/>
    <w:qFormat/>
    <w:rsid w:val="00A82E39"/>
    <w:pPr>
      <w:outlineLvl w:val="0"/>
    </w:pPr>
    <w:rPr>
      <w:color w:val="2E74B5"/>
      <w:sz w:val="32"/>
      <w:szCs w:val="32"/>
    </w:rPr>
  </w:style>
  <w:style w:type="paragraph" w:styleId="Heading2">
    <w:name w:val="heading 2"/>
    <w:qFormat/>
    <w:rsid w:val="00A82E39"/>
    <w:pPr>
      <w:outlineLvl w:val="1"/>
    </w:pPr>
    <w:rPr>
      <w:color w:val="2E74B5"/>
      <w:sz w:val="26"/>
      <w:szCs w:val="26"/>
    </w:rPr>
  </w:style>
  <w:style w:type="paragraph" w:styleId="Heading3">
    <w:name w:val="heading 3"/>
    <w:qFormat/>
    <w:rsid w:val="00A82E39"/>
    <w:pPr>
      <w:outlineLvl w:val="2"/>
    </w:pPr>
    <w:rPr>
      <w:color w:val="1F4D78"/>
    </w:rPr>
  </w:style>
  <w:style w:type="paragraph" w:styleId="Heading4">
    <w:name w:val="heading 4"/>
    <w:qFormat/>
    <w:rsid w:val="00A82E39"/>
    <w:pPr>
      <w:outlineLvl w:val="3"/>
    </w:pPr>
    <w:rPr>
      <w:i/>
      <w:iCs/>
      <w:color w:val="2E74B5"/>
    </w:rPr>
  </w:style>
  <w:style w:type="paragraph" w:styleId="Heading5">
    <w:name w:val="heading 5"/>
    <w:qFormat/>
    <w:rsid w:val="00A82E39"/>
    <w:pPr>
      <w:outlineLvl w:val="4"/>
    </w:pPr>
    <w:rPr>
      <w:color w:val="2E74B5"/>
    </w:rPr>
  </w:style>
  <w:style w:type="paragraph" w:styleId="Heading6">
    <w:name w:val="heading 6"/>
    <w:qFormat/>
    <w:rsid w:val="00A82E3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82E39"/>
    <w:rPr>
      <w:sz w:val="56"/>
      <w:szCs w:val="56"/>
    </w:rPr>
  </w:style>
  <w:style w:type="paragraph" w:customStyle="1" w:styleId="Strong1">
    <w:name w:val="Strong1"/>
    <w:qFormat/>
    <w:rsid w:val="00A82E39"/>
    <w:rPr>
      <w:b/>
      <w:bCs/>
    </w:rPr>
  </w:style>
  <w:style w:type="paragraph" w:styleId="ListParagraph">
    <w:name w:val="List Paragraph"/>
    <w:qFormat/>
    <w:rsid w:val="00A82E39"/>
  </w:style>
  <w:style w:type="character" w:styleId="Hyperlink">
    <w:name w:val="Hyperlink"/>
    <w:uiPriority w:val="99"/>
    <w:unhideWhenUsed/>
    <w:rsid w:val="00A82E39"/>
    <w:rPr>
      <w:color w:val="0563C1"/>
      <w:u w:val="single"/>
    </w:rPr>
  </w:style>
  <w:style w:type="character" w:styleId="FootnoteReference">
    <w:name w:val="footnote reference"/>
    <w:uiPriority w:val="99"/>
    <w:semiHidden/>
    <w:unhideWhenUsed/>
    <w:rsid w:val="00A82E39"/>
    <w:rPr>
      <w:vertAlign w:val="superscript"/>
    </w:rPr>
  </w:style>
  <w:style w:type="paragraph" w:styleId="FootnoteText">
    <w:name w:val="footnote text"/>
    <w:link w:val="FootnoteTextChar"/>
    <w:uiPriority w:val="99"/>
    <w:semiHidden/>
    <w:unhideWhenUsed/>
    <w:rsid w:val="00A82E39"/>
    <w:rPr>
      <w:sz w:val="20"/>
      <w:szCs w:val="20"/>
    </w:rPr>
  </w:style>
  <w:style w:type="character" w:customStyle="1" w:styleId="FootnoteTextChar">
    <w:name w:val="Footnote Text Char"/>
    <w:link w:val="FootnoteText"/>
    <w:uiPriority w:val="99"/>
    <w:semiHidden/>
    <w:unhideWhenUsed/>
    <w:rsid w:val="00A82E39"/>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2026-03-29T18:52:00Z</dcterms:created>
  <dcterms:modified xsi:type="dcterms:W3CDTF">2026-03-29T22:33:00Z</dcterms:modified>
</cp:coreProperties>
</file>