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2F0" w:rsidRPr="00D567A5" w:rsidRDefault="00FF32F0" w:rsidP="00FF32F0">
      <w:pPr>
        <w:spacing w:after="240"/>
        <w:jc w:val="center"/>
        <w:rPr>
          <w:b/>
          <w:bCs/>
        </w:rPr>
      </w:pPr>
      <w:r w:rsidRPr="00D567A5">
        <w:rPr>
          <w:b/>
          <w:bCs/>
        </w:rPr>
        <w:t>International Marketing</w:t>
      </w:r>
    </w:p>
    <w:p w:rsidR="00FF32F0" w:rsidRPr="00D567A5" w:rsidRDefault="00FF32F0" w:rsidP="00FF32F0">
      <w:pPr>
        <w:spacing w:after="240"/>
        <w:jc w:val="center"/>
        <w:rPr>
          <w:b/>
        </w:rPr>
      </w:pPr>
      <w:r w:rsidRPr="00D567A5">
        <w:rPr>
          <w:b/>
        </w:rPr>
        <w:t>Jun 2026 Examination</w:t>
      </w:r>
    </w:p>
    <w:p w:rsidR="00FF32F0" w:rsidRDefault="00FF32F0" w:rsidP="00FF32F0">
      <w:pPr>
        <w:spacing w:after="240"/>
      </w:pPr>
    </w:p>
    <w:p w:rsidR="00FF32F0" w:rsidRPr="00D567A5" w:rsidRDefault="00FF32F0" w:rsidP="00FF32F0">
      <w:pPr>
        <w:spacing w:after="240"/>
        <w:rPr>
          <w:b/>
        </w:rPr>
      </w:pPr>
    </w:p>
    <w:p w:rsidR="00FF32F0" w:rsidRPr="00D567A5" w:rsidRDefault="00FF32F0" w:rsidP="00FF32F0">
      <w:pPr>
        <w:spacing w:after="240"/>
        <w:rPr>
          <w:b/>
        </w:rPr>
      </w:pPr>
      <w:r w:rsidRPr="00D567A5">
        <w:rPr>
          <w:b/>
        </w:rPr>
        <w:t>Q1. An American pharmaceutical company is preparing to enter a rapidly growing Southeast Asian market. The region has recently enacted new protectionist policies, including high import tariffs and restrictions on ownership of foreign subsidiaries. In addition, there is growing political unrest, with debates about nationalization of the healthcare sector. The company is attracted by potential profits but is concerned about the risk of asset seizure and political instability, which could impact its long-term investments. Apply the principles of political risk analysis and risk mitigation to evaluate the primary challenges this company faces. What practical strategies should its leadership implement to protect assets and ensure successful market entry, given the sovereignty concerns and risk of expropriation? (10 Marks)</w:t>
      </w:r>
    </w:p>
    <w:p w:rsidR="00FF32F0" w:rsidRDefault="00FF32F0" w:rsidP="00FF32F0">
      <w:pPr>
        <w:spacing w:after="240"/>
      </w:pPr>
      <w:proofErr w:type="gramStart"/>
      <w:r>
        <w:rPr>
          <w:b/>
          <w:bCs/>
        </w:rPr>
        <w:t>Ans 1.</w:t>
      </w:r>
      <w:proofErr w:type="gramEnd"/>
    </w:p>
    <w:p w:rsidR="00FF32F0" w:rsidRDefault="00FF32F0" w:rsidP="00FF32F0">
      <w:pPr>
        <w:spacing w:after="240"/>
      </w:pPr>
      <w:r>
        <w:rPr>
          <w:b/>
          <w:bCs/>
        </w:rPr>
        <w:t>Introduction</w:t>
      </w:r>
    </w:p>
    <w:p w:rsidR="00FF32F0" w:rsidRDefault="00FF32F0" w:rsidP="00A3055B">
      <w:pPr>
        <w:spacing w:after="240"/>
      </w:pPr>
      <w:r>
        <w:t xml:space="preserve">Political risk is one of the most significant determinants of international market entry success, particularly in emerging markets undergoing economic nationalism and regulatory transition. For an American pharmaceutical company entering Southeast Asia, the combination of new protectionist tariffs, foreign ownership restrictions, and active debates about healthcare nationalization constitutes a high-risk operating environment requiring systematic political risk analysis before any capital commitment is made. Political risk categories span macro risks, which affect all foreign firms equally such as economy-wide currency controls and broad trade restrictions, and micro risks, which target specific industries or nationalities such </w:t>
      </w:r>
    </w:p>
    <w:p w:rsidR="00FF32F0" w:rsidRDefault="00FF32F0" w:rsidP="00FF32F0">
      <w:pPr>
        <w:spacing w:after="240"/>
        <w:rPr>
          <w:b/>
        </w:rPr>
      </w:pPr>
    </w:p>
    <w:p w:rsidR="00A3055B" w:rsidRPr="00A3055B" w:rsidRDefault="00A3055B" w:rsidP="00A3055B">
      <w:pPr>
        <w:shd w:val="clear" w:color="auto" w:fill="FFFFFF"/>
        <w:spacing w:line="276" w:lineRule="auto"/>
        <w:jc w:val="center"/>
        <w:rPr>
          <w:rFonts w:ascii="Arial" w:eastAsiaTheme="minorHAnsi" w:hAnsi="Arial"/>
          <w:color w:val="222222"/>
          <w:sz w:val="20"/>
          <w:szCs w:val="20"/>
          <w:lang w:val="en-IN"/>
        </w:rPr>
      </w:pPr>
      <w:proofErr w:type="gramStart"/>
      <w:r w:rsidRPr="00A3055B">
        <w:rPr>
          <w:rFonts w:ascii="Georgia" w:eastAsiaTheme="minorHAnsi" w:hAnsi="Georgia" w:cstheme="minorBidi"/>
          <w:color w:val="000000"/>
          <w:sz w:val="33"/>
          <w:szCs w:val="33"/>
          <w:highlight w:val="cyan"/>
          <w:shd w:val="clear" w:color="auto" w:fill="FF0000"/>
          <w:lang w:val="en-IN"/>
        </w:rPr>
        <w:t>Its</w:t>
      </w:r>
      <w:proofErr w:type="gramEnd"/>
      <w:r w:rsidRPr="00A3055B">
        <w:rPr>
          <w:rFonts w:ascii="Georgia" w:eastAsiaTheme="minorHAnsi" w:hAnsi="Georgia" w:cstheme="minorBidi"/>
          <w:color w:val="000000"/>
          <w:sz w:val="33"/>
          <w:szCs w:val="33"/>
          <w:highlight w:val="cyan"/>
          <w:shd w:val="clear" w:color="auto" w:fill="FF0000"/>
          <w:lang w:val="en-IN"/>
        </w:rPr>
        <w:t xml:space="preserve"> Half solved only</w:t>
      </w:r>
    </w:p>
    <w:p w:rsidR="00A3055B" w:rsidRPr="00A3055B" w:rsidRDefault="00A3055B" w:rsidP="00A3055B">
      <w:pPr>
        <w:shd w:val="clear" w:color="auto" w:fill="FFFFFF"/>
        <w:spacing w:before="240" w:after="240" w:line="276" w:lineRule="auto"/>
        <w:jc w:val="center"/>
        <w:rPr>
          <w:rFonts w:ascii="Georgia" w:eastAsiaTheme="minorHAnsi" w:hAnsi="Georgia" w:cstheme="minorBidi"/>
          <w:sz w:val="40"/>
          <w:szCs w:val="33"/>
          <w:shd w:val="clear" w:color="auto" w:fill="FFFF00"/>
          <w:lang w:val="en-IN"/>
        </w:rPr>
      </w:pPr>
      <w:r w:rsidRPr="00A3055B">
        <w:rPr>
          <w:rFonts w:ascii="Georgia" w:eastAsiaTheme="minorHAnsi" w:hAnsi="Georgia" w:cstheme="minorBidi"/>
          <w:sz w:val="40"/>
          <w:szCs w:val="33"/>
          <w:shd w:val="clear" w:color="auto" w:fill="FFFF00"/>
          <w:lang w:val="en-IN"/>
        </w:rPr>
        <w:t xml:space="preserve">Buy </w:t>
      </w:r>
      <w:proofErr w:type="gramStart"/>
      <w:r w:rsidRPr="00A3055B">
        <w:rPr>
          <w:rFonts w:ascii="Georgia" w:eastAsiaTheme="minorHAnsi" w:hAnsi="Georgia" w:cstheme="minorBidi"/>
          <w:sz w:val="40"/>
          <w:szCs w:val="33"/>
          <w:shd w:val="clear" w:color="auto" w:fill="FFFF00"/>
          <w:lang w:val="en-IN"/>
        </w:rPr>
        <w:t>Complete</w:t>
      </w:r>
      <w:proofErr w:type="gramEnd"/>
      <w:r w:rsidRPr="00A3055B">
        <w:rPr>
          <w:rFonts w:ascii="Georgia" w:eastAsiaTheme="minorHAnsi" w:hAnsi="Georgia" w:cstheme="minorBidi"/>
          <w:sz w:val="40"/>
          <w:szCs w:val="33"/>
          <w:shd w:val="clear" w:color="auto" w:fill="FFFF00"/>
          <w:lang w:val="en-IN"/>
        </w:rPr>
        <w:t xml:space="preserve"> assignment from us</w:t>
      </w:r>
    </w:p>
    <w:p w:rsidR="00A3055B" w:rsidRPr="00A3055B" w:rsidRDefault="00A3055B" w:rsidP="00A3055B">
      <w:pPr>
        <w:shd w:val="clear" w:color="auto" w:fill="FFFFFF"/>
        <w:spacing w:before="240" w:after="240" w:line="276" w:lineRule="auto"/>
        <w:jc w:val="center"/>
        <w:rPr>
          <w:rFonts w:ascii="Georgia" w:eastAsiaTheme="minorHAnsi" w:hAnsi="Georgia" w:cstheme="minorBidi"/>
          <w:b/>
          <w:color w:val="222222"/>
          <w:sz w:val="33"/>
          <w:szCs w:val="33"/>
          <w:shd w:val="clear" w:color="auto" w:fill="FFFF00"/>
          <w:lang w:val="en-IN"/>
        </w:rPr>
      </w:pPr>
      <w:r w:rsidRPr="00A3055B">
        <w:rPr>
          <w:rFonts w:ascii="Georgia" w:eastAsiaTheme="minorHAnsi" w:hAnsi="Georgia" w:cstheme="minorBidi"/>
          <w:b/>
          <w:color w:val="222222"/>
          <w:sz w:val="33"/>
          <w:szCs w:val="33"/>
          <w:shd w:val="clear" w:color="auto" w:fill="FFFF00"/>
          <w:lang w:val="en-IN"/>
        </w:rPr>
        <w:lastRenderedPageBreak/>
        <w:t>Price – 190</w:t>
      </w:r>
      <w:proofErr w:type="gramStart"/>
      <w:r w:rsidRPr="00A3055B">
        <w:rPr>
          <w:rFonts w:ascii="Georgia" w:eastAsiaTheme="minorHAnsi" w:hAnsi="Georgia" w:cstheme="minorBidi"/>
          <w:b/>
          <w:color w:val="222222"/>
          <w:sz w:val="33"/>
          <w:szCs w:val="33"/>
          <w:shd w:val="clear" w:color="auto" w:fill="FFFF00"/>
          <w:lang w:val="en-IN"/>
        </w:rPr>
        <w:t>/  assignment</w:t>
      </w:r>
      <w:proofErr w:type="gramEnd"/>
    </w:p>
    <w:p w:rsidR="00A3055B" w:rsidRPr="00A3055B" w:rsidRDefault="00A3055B" w:rsidP="00A3055B">
      <w:pPr>
        <w:spacing w:before="240" w:after="240" w:line="276" w:lineRule="auto"/>
        <w:jc w:val="center"/>
        <w:rPr>
          <w:rFonts w:ascii="Georgia" w:eastAsiaTheme="minorHAnsi" w:hAnsi="Georgia" w:cstheme="minorBidi"/>
          <w:b/>
          <w:bCs/>
          <w:color w:val="FFFFFF" w:themeColor="background1"/>
          <w:sz w:val="36"/>
          <w:szCs w:val="36"/>
          <w:shd w:val="clear" w:color="auto" w:fill="FFFF00"/>
          <w:lang w:val="en-IN"/>
        </w:rPr>
      </w:pPr>
      <w:r w:rsidRPr="00A3055B">
        <w:rPr>
          <w:rFonts w:ascii="Georgia" w:eastAsiaTheme="minorHAnsi" w:hAnsi="Georgia" w:cstheme="minorBidi"/>
          <w:b/>
          <w:sz w:val="40"/>
          <w:szCs w:val="40"/>
          <w:highlight w:val="yellow"/>
          <w:lang w:val="en-IN"/>
        </w:rPr>
        <w:t>NMIMS Online University</w:t>
      </w:r>
      <w:r w:rsidRPr="00A3055B">
        <w:rPr>
          <w:rFonts w:ascii="Georgia" w:eastAsiaTheme="minorHAnsi" w:hAnsi="Georgia" w:cstheme="minorBidi"/>
          <w:b/>
          <w:color w:val="222222"/>
          <w:sz w:val="33"/>
          <w:szCs w:val="33"/>
          <w:highlight w:val="yellow"/>
          <w:shd w:val="clear" w:color="auto" w:fill="FFFF00"/>
          <w:lang w:val="en-IN"/>
        </w:rPr>
        <w:t xml:space="preserve"> </w:t>
      </w:r>
      <w:r w:rsidRPr="00A3055B">
        <w:rPr>
          <w:rFonts w:ascii="Georgia" w:eastAsiaTheme="minorHAnsi" w:hAnsi="Georgia" w:cstheme="minorBidi"/>
          <w:b/>
          <w:sz w:val="36"/>
          <w:szCs w:val="36"/>
          <w:lang w:val="en-IN"/>
        </w:rPr>
        <w:t xml:space="preserve">Complete </w:t>
      </w:r>
      <w:proofErr w:type="gramStart"/>
      <w:r w:rsidRPr="00A3055B">
        <w:rPr>
          <w:rFonts w:ascii="Georgia" w:eastAsiaTheme="minorHAnsi" w:hAnsi="Georgia" w:cstheme="minorBidi"/>
          <w:b/>
          <w:sz w:val="36"/>
          <w:szCs w:val="36"/>
          <w:lang w:val="en-IN"/>
        </w:rPr>
        <w:t>SolvedAssignments</w:t>
      </w:r>
      <w:r w:rsidRPr="00A3055B">
        <w:rPr>
          <w:rFonts w:ascii="Georgia" w:eastAsiaTheme="minorHAnsi" w:hAnsi="Georgia" w:cstheme="minorBidi"/>
          <w:b/>
          <w:color w:val="FF0000"/>
          <w:sz w:val="36"/>
          <w:szCs w:val="36"/>
          <w:lang w:val="en-IN"/>
        </w:rPr>
        <w:t xml:space="preserve">  </w:t>
      </w:r>
      <w:r w:rsidRPr="00A3055B">
        <w:rPr>
          <w:rFonts w:ascii="Georgia" w:eastAsiaTheme="minorHAnsi" w:hAnsi="Georgia" w:cstheme="minorBidi"/>
          <w:b/>
          <w:bCs/>
          <w:color w:val="FFFFFF" w:themeColor="background1"/>
          <w:sz w:val="36"/>
          <w:szCs w:val="36"/>
          <w:highlight w:val="red"/>
          <w:shd w:val="clear" w:color="auto" w:fill="FFFF00"/>
          <w:lang w:val="en-IN"/>
        </w:rPr>
        <w:t>session</w:t>
      </w:r>
      <w:proofErr w:type="gramEnd"/>
      <w:r w:rsidRPr="00A3055B">
        <w:rPr>
          <w:rFonts w:ascii="Georgia" w:eastAsiaTheme="minorHAnsi" w:hAnsi="Georgia" w:cstheme="minorBidi"/>
          <w:b/>
          <w:bCs/>
          <w:color w:val="FFFFFF" w:themeColor="background1"/>
          <w:sz w:val="36"/>
          <w:szCs w:val="36"/>
          <w:highlight w:val="red"/>
          <w:shd w:val="clear" w:color="auto" w:fill="FFFF00"/>
          <w:lang w:val="en-IN"/>
        </w:rPr>
        <w:t xml:space="preserve"> JUNE  2026</w:t>
      </w:r>
    </w:p>
    <w:p w:rsidR="00A3055B" w:rsidRPr="00A3055B" w:rsidRDefault="00A3055B" w:rsidP="00A3055B">
      <w:pPr>
        <w:spacing w:before="240" w:after="240" w:line="276" w:lineRule="auto"/>
        <w:jc w:val="center"/>
        <w:rPr>
          <w:rFonts w:ascii="Georgia" w:eastAsia="Calibri" w:hAnsi="Georgia"/>
          <w:b/>
          <w:sz w:val="36"/>
          <w:szCs w:val="36"/>
          <w:lang w:val="en-IN"/>
        </w:rPr>
      </w:pPr>
      <w:r w:rsidRPr="00A3055B">
        <w:rPr>
          <w:rFonts w:ascii="Georgia" w:eastAsia="Calibri" w:hAnsi="Georgia"/>
          <w:b/>
          <w:sz w:val="36"/>
          <w:szCs w:val="36"/>
          <w:highlight w:val="cyan"/>
          <w:lang w:val="en-IN"/>
        </w:rPr>
        <w:t>Last date 27 April 2026</w:t>
      </w:r>
    </w:p>
    <w:p w:rsidR="00A3055B" w:rsidRPr="00A3055B" w:rsidRDefault="00A3055B" w:rsidP="00A3055B">
      <w:pPr>
        <w:spacing w:before="240" w:after="240" w:line="276" w:lineRule="auto"/>
        <w:jc w:val="center"/>
        <w:rPr>
          <w:rFonts w:ascii="Georgia" w:eastAsiaTheme="minorHAnsi" w:hAnsi="Georgia" w:cstheme="minorBidi"/>
          <w:sz w:val="32"/>
          <w:szCs w:val="32"/>
          <w:lang w:val="en-IN"/>
        </w:rPr>
      </w:pPr>
      <w:proofErr w:type="gramStart"/>
      <w:r w:rsidRPr="00A3055B">
        <w:rPr>
          <w:rFonts w:ascii="Georgia" w:eastAsiaTheme="minorHAnsi" w:hAnsi="Georgia" w:cstheme="minorBidi"/>
          <w:sz w:val="32"/>
          <w:szCs w:val="32"/>
          <w:lang w:val="en-IN"/>
        </w:rPr>
        <w:t>buy</w:t>
      </w:r>
      <w:proofErr w:type="gramEnd"/>
      <w:r w:rsidRPr="00A3055B">
        <w:rPr>
          <w:rFonts w:ascii="Georgia" w:eastAsiaTheme="minorHAnsi" w:hAnsi="Georgia" w:cstheme="minorBidi"/>
          <w:sz w:val="32"/>
          <w:szCs w:val="32"/>
          <w:lang w:val="en-IN"/>
        </w:rPr>
        <w:t xml:space="preserve"> cheap assignment help online from us easily</w:t>
      </w:r>
    </w:p>
    <w:p w:rsidR="00A3055B" w:rsidRPr="00A3055B" w:rsidRDefault="00A3055B" w:rsidP="00A3055B">
      <w:pPr>
        <w:spacing w:before="240" w:after="240" w:line="276" w:lineRule="auto"/>
        <w:jc w:val="center"/>
        <w:rPr>
          <w:rFonts w:ascii="Georgia" w:eastAsiaTheme="minorHAnsi" w:hAnsi="Georgia" w:cstheme="minorBidi"/>
          <w:sz w:val="32"/>
          <w:szCs w:val="32"/>
          <w:lang w:val="en-GB"/>
        </w:rPr>
      </w:pPr>
      <w:proofErr w:type="gramStart"/>
      <w:r w:rsidRPr="00A3055B">
        <w:rPr>
          <w:rFonts w:ascii="Georgia" w:eastAsiaTheme="minorHAnsi" w:hAnsi="Georgia" w:cstheme="minorBidi"/>
          <w:sz w:val="32"/>
          <w:szCs w:val="32"/>
          <w:lang w:val="en-IN"/>
        </w:rPr>
        <w:t>we</w:t>
      </w:r>
      <w:proofErr w:type="gramEnd"/>
      <w:r w:rsidRPr="00A3055B">
        <w:rPr>
          <w:rFonts w:ascii="Georgia" w:eastAsiaTheme="minorHAnsi" w:hAnsi="Georgia" w:cstheme="minorBidi"/>
          <w:sz w:val="32"/>
          <w:szCs w:val="32"/>
          <w:lang w:val="en-IN"/>
        </w:rPr>
        <w:t xml:space="preserve"> are here to help you with the best and cheap help </w:t>
      </w:r>
    </w:p>
    <w:p w:rsidR="00A3055B" w:rsidRPr="00A3055B" w:rsidRDefault="00A3055B" w:rsidP="00A3055B">
      <w:pPr>
        <w:spacing w:before="240" w:after="240" w:line="276" w:lineRule="auto"/>
        <w:jc w:val="center"/>
        <w:rPr>
          <w:rFonts w:ascii="Georgia" w:eastAsiaTheme="minorHAnsi" w:hAnsi="Georgia" w:cstheme="minorBidi"/>
          <w:b/>
          <w:sz w:val="44"/>
          <w:szCs w:val="44"/>
          <w:lang w:val="en-IN"/>
        </w:rPr>
      </w:pPr>
      <w:r w:rsidRPr="00A3055B">
        <w:rPr>
          <w:rFonts w:ascii="Georgia" w:eastAsiaTheme="minorHAnsi" w:hAnsi="Georgia" w:cstheme="minorBidi"/>
          <w:b/>
          <w:sz w:val="36"/>
          <w:szCs w:val="36"/>
          <w:lang w:val="en-IN"/>
        </w:rPr>
        <w:t>Contact No –</w:t>
      </w:r>
      <w:r w:rsidRPr="00A3055B">
        <w:rPr>
          <w:rFonts w:ascii="Georgia" w:eastAsiaTheme="minorHAnsi" w:hAnsi="Georgia" w:cstheme="minorBidi"/>
          <w:b/>
          <w:sz w:val="44"/>
          <w:szCs w:val="44"/>
          <w:lang w:val="en-IN"/>
        </w:rPr>
        <w:t xml:space="preserve"> </w:t>
      </w:r>
      <w:r w:rsidRPr="00A3055B">
        <w:rPr>
          <w:rFonts w:ascii="Georgia" w:eastAsiaTheme="minorHAnsi" w:hAnsi="Georgia" w:cstheme="minorBidi"/>
          <w:b/>
          <w:sz w:val="40"/>
          <w:szCs w:val="40"/>
          <w:highlight w:val="yellow"/>
          <w:lang w:val="en-IN"/>
        </w:rPr>
        <w:t>8791514139</w:t>
      </w:r>
      <w:r w:rsidRPr="00A3055B">
        <w:rPr>
          <w:rFonts w:ascii="Georgia" w:eastAsiaTheme="minorHAnsi" w:hAnsi="Georgia" w:cstheme="minorBidi"/>
          <w:b/>
          <w:sz w:val="40"/>
          <w:szCs w:val="40"/>
          <w:lang w:val="en-IN"/>
        </w:rPr>
        <w:t xml:space="preserve"> (WhatsApp)</w:t>
      </w:r>
    </w:p>
    <w:p w:rsidR="00A3055B" w:rsidRPr="00A3055B" w:rsidRDefault="00A3055B" w:rsidP="00A3055B">
      <w:pPr>
        <w:spacing w:before="240" w:after="240" w:line="276" w:lineRule="auto"/>
        <w:jc w:val="center"/>
        <w:rPr>
          <w:rFonts w:ascii="Georgia" w:eastAsiaTheme="minorHAnsi" w:hAnsi="Georgia" w:cstheme="minorBidi"/>
          <w:b/>
          <w:sz w:val="32"/>
          <w:szCs w:val="32"/>
          <w:lang w:val="en-IN"/>
        </w:rPr>
      </w:pPr>
      <w:r w:rsidRPr="00A3055B">
        <w:rPr>
          <w:rFonts w:ascii="Georgia" w:eastAsiaTheme="minorHAnsi" w:hAnsi="Georgia" w:cstheme="minorBidi"/>
          <w:b/>
          <w:sz w:val="32"/>
          <w:szCs w:val="32"/>
          <w:lang w:val="en-IN"/>
        </w:rPr>
        <w:t>OR</w:t>
      </w:r>
    </w:p>
    <w:p w:rsidR="00A3055B" w:rsidRPr="00A3055B" w:rsidRDefault="00A3055B" w:rsidP="00A3055B">
      <w:pPr>
        <w:spacing w:before="240" w:after="240" w:line="276" w:lineRule="auto"/>
        <w:jc w:val="center"/>
        <w:rPr>
          <w:rFonts w:ascii="Georgia" w:eastAsiaTheme="minorHAnsi" w:hAnsi="Georgia" w:cstheme="minorBidi"/>
          <w:b/>
          <w:sz w:val="32"/>
          <w:szCs w:val="32"/>
          <w:lang w:val="en-IN"/>
        </w:rPr>
      </w:pPr>
      <w:r w:rsidRPr="00A3055B">
        <w:rPr>
          <w:rFonts w:ascii="Georgia" w:eastAsiaTheme="minorHAnsi" w:hAnsi="Georgia" w:cstheme="minorBidi"/>
          <w:b/>
          <w:sz w:val="32"/>
          <w:szCs w:val="32"/>
          <w:lang w:val="en-IN"/>
        </w:rPr>
        <w:t>Mail us</w:t>
      </w:r>
      <w:proofErr w:type="gramStart"/>
      <w:r w:rsidRPr="00A3055B">
        <w:rPr>
          <w:rFonts w:ascii="Georgia" w:eastAsiaTheme="minorHAnsi" w:hAnsi="Georgia" w:cstheme="minorBidi"/>
          <w:b/>
          <w:sz w:val="32"/>
          <w:szCs w:val="32"/>
          <w:lang w:val="en-IN"/>
        </w:rPr>
        <w:t xml:space="preserve">-  </w:t>
      </w:r>
      <w:proofErr w:type="gramEnd"/>
      <w:r w:rsidRPr="00A3055B">
        <w:rPr>
          <w:rFonts w:asciiTheme="minorHAnsi" w:eastAsiaTheme="minorHAnsi" w:hAnsiTheme="minorHAnsi" w:cstheme="minorBidi"/>
          <w:sz w:val="22"/>
          <w:szCs w:val="22"/>
          <w:lang w:val="en-IN"/>
        </w:rPr>
        <w:fldChar w:fldCharType="begin"/>
      </w:r>
      <w:r w:rsidRPr="00A3055B">
        <w:rPr>
          <w:rFonts w:asciiTheme="minorHAnsi" w:eastAsiaTheme="minorHAnsi" w:hAnsiTheme="minorHAnsi" w:cstheme="minorBidi"/>
          <w:sz w:val="22"/>
          <w:szCs w:val="22"/>
          <w:lang w:val="en-IN"/>
        </w:rPr>
        <w:instrText>HYPERLINK "mailto:bestassignment247@gmail.com"</w:instrText>
      </w:r>
      <w:r w:rsidRPr="00A3055B">
        <w:rPr>
          <w:rFonts w:asciiTheme="minorHAnsi" w:eastAsiaTheme="minorHAnsi" w:hAnsiTheme="minorHAnsi" w:cstheme="minorBidi"/>
          <w:sz w:val="22"/>
          <w:szCs w:val="22"/>
          <w:lang w:val="en-IN"/>
        </w:rPr>
        <w:fldChar w:fldCharType="separate"/>
      </w:r>
      <w:r w:rsidRPr="00A3055B">
        <w:rPr>
          <w:rFonts w:ascii="Georgia" w:eastAsiaTheme="minorHAnsi" w:hAnsi="Georgia" w:cstheme="minorBidi"/>
          <w:b/>
          <w:color w:val="0000FF" w:themeColor="hyperlink"/>
          <w:sz w:val="32"/>
          <w:szCs w:val="22"/>
          <w:u w:val="single"/>
          <w:lang w:val="en-IN"/>
        </w:rPr>
        <w:t>bestassignment247@gmail.com</w:t>
      </w:r>
      <w:r w:rsidRPr="00A3055B">
        <w:rPr>
          <w:rFonts w:asciiTheme="minorHAnsi" w:eastAsiaTheme="minorHAnsi" w:hAnsiTheme="minorHAnsi" w:cstheme="minorBidi"/>
          <w:sz w:val="22"/>
          <w:szCs w:val="22"/>
          <w:lang w:val="en-IN"/>
        </w:rPr>
        <w:fldChar w:fldCharType="end"/>
      </w:r>
    </w:p>
    <w:p w:rsidR="00A3055B" w:rsidRPr="00A3055B" w:rsidRDefault="00A3055B" w:rsidP="00A3055B">
      <w:pPr>
        <w:spacing w:after="200"/>
        <w:jc w:val="center"/>
        <w:rPr>
          <w:rFonts w:eastAsiaTheme="minorHAnsi"/>
          <w:sz w:val="22"/>
          <w:szCs w:val="22"/>
          <w:lang w:val="en-IN"/>
        </w:rPr>
      </w:pPr>
      <w:r w:rsidRPr="00A3055B">
        <w:rPr>
          <w:rFonts w:ascii="Georgia" w:eastAsiaTheme="minorHAnsi" w:hAnsi="Georgia" w:cstheme="minorBidi"/>
          <w:b/>
          <w:sz w:val="32"/>
          <w:szCs w:val="32"/>
          <w:lang w:val="en-IN"/>
        </w:rPr>
        <w:t xml:space="preserve">Our website - </w:t>
      </w:r>
      <w:hyperlink r:id="rId4" w:history="1">
        <w:r w:rsidRPr="00A3055B">
          <w:rPr>
            <w:rFonts w:ascii="Georgia" w:eastAsiaTheme="minorHAnsi" w:hAnsi="Georgia" w:cstheme="minorBidi"/>
            <w:b/>
            <w:color w:val="0000FF" w:themeColor="hyperlink"/>
            <w:sz w:val="32"/>
            <w:u w:val="single"/>
            <w:lang w:val="en-IN"/>
          </w:rPr>
          <w:t>www.assignmentsupport.in</w:t>
        </w:r>
      </w:hyperlink>
    </w:p>
    <w:p w:rsidR="00FF32F0" w:rsidRDefault="00FF32F0" w:rsidP="00FF32F0">
      <w:pPr>
        <w:spacing w:after="240"/>
        <w:rPr>
          <w:b/>
        </w:rPr>
      </w:pPr>
    </w:p>
    <w:p w:rsidR="00FF32F0" w:rsidRDefault="00FF32F0" w:rsidP="00FF32F0">
      <w:pPr>
        <w:spacing w:after="240"/>
        <w:rPr>
          <w:b/>
        </w:rPr>
      </w:pPr>
    </w:p>
    <w:p w:rsidR="00FF32F0" w:rsidRPr="00D567A5" w:rsidRDefault="00FF32F0" w:rsidP="00FF32F0">
      <w:pPr>
        <w:spacing w:after="240"/>
        <w:rPr>
          <w:b/>
        </w:rPr>
      </w:pPr>
      <w:proofErr w:type="gramStart"/>
      <w:r w:rsidRPr="00D567A5">
        <w:rPr>
          <w:b/>
        </w:rPr>
        <w:t>Q2 (A).</w:t>
      </w:r>
      <w:proofErr w:type="gramEnd"/>
      <w:r w:rsidRPr="00D567A5">
        <w:rPr>
          <w:b/>
        </w:rPr>
        <w:t xml:space="preserve"> A European renewable energy firm is planning to expand into India's rapidly growing market but is concerned about high regulatory complexity, capital requirements, and policy unpredictability. Local government incentives favor partnerships between foreign and domestic firms with a focus on sustainability and knowledge transfer. The firm is considering forming a joint venture with an established Indian energy company to share costs, manage political risk, and align with India's Make in India and Digital India initiatives. However, some executives argue for entering independently to retain full profit and control over intellectual property. Evaluate the joint venture versus independent entry strategies for the European firm in this context. (5 Marks)</w:t>
      </w:r>
    </w:p>
    <w:p w:rsidR="00FF32F0" w:rsidRDefault="00FF32F0" w:rsidP="00FF32F0">
      <w:pPr>
        <w:spacing w:after="240"/>
      </w:pPr>
      <w:r>
        <w:rPr>
          <w:b/>
          <w:bCs/>
        </w:rPr>
        <w:t>Ans 2(A)</w:t>
      </w:r>
    </w:p>
    <w:p w:rsidR="00FF32F0" w:rsidRDefault="00FF32F0" w:rsidP="00FF32F0">
      <w:pPr>
        <w:spacing w:after="240"/>
      </w:pPr>
      <w:r>
        <w:rPr>
          <w:b/>
          <w:bCs/>
        </w:rPr>
        <w:t>Introduction</w:t>
      </w:r>
    </w:p>
    <w:p w:rsidR="00FF32F0" w:rsidRDefault="00FF32F0" w:rsidP="00A3055B">
      <w:pPr>
        <w:spacing w:after="240"/>
      </w:pPr>
      <w:r>
        <w:lastRenderedPageBreak/>
        <w:t xml:space="preserve">The choice between joint venture and independent entry into India's renewable energy market directly affects the European firm's risk exposure, profit potential, intellectual property control, and long-term competitive position. India's renewable energy sector, while offering enormous growth potential driven by 500 GW non-fossil capacity targets, presents significant regulatory and policy complexity that shapes the attractiveness of each entry mode. Local government incentives explicitly favor partnerships between foreign and domestic firms with </w:t>
      </w:r>
    </w:p>
    <w:p w:rsidR="00FF32F0" w:rsidRDefault="00FF32F0" w:rsidP="00FF32F0">
      <w:pPr>
        <w:spacing w:after="240"/>
      </w:pPr>
    </w:p>
    <w:p w:rsidR="00FF32F0" w:rsidRPr="00D567A5" w:rsidRDefault="00FF32F0" w:rsidP="00FF32F0">
      <w:pPr>
        <w:spacing w:after="240"/>
        <w:rPr>
          <w:b/>
        </w:rPr>
      </w:pPr>
      <w:proofErr w:type="gramStart"/>
      <w:r w:rsidRPr="00D567A5">
        <w:rPr>
          <w:b/>
        </w:rPr>
        <w:t>Q2 (B).</w:t>
      </w:r>
      <w:proofErr w:type="gramEnd"/>
      <w:r w:rsidRPr="00D567A5">
        <w:rPr>
          <w:b/>
        </w:rPr>
        <w:t xml:space="preserve"> A multinational beverage company plans to launch its core soft drink product simultaneously in the United States and Indonesia. While the product has universal appeal, marketing research reveals significant differences in consumer expectations — Indonesian consumers associate vibrant packaging and eco-friendly materials with higher quality, whereas American consumers focus more on brand storytelling and wellness messaging. </w:t>
      </w:r>
      <w:proofErr w:type="gramStart"/>
      <w:r w:rsidRPr="00D567A5">
        <w:rPr>
          <w:b/>
        </w:rPr>
        <w:t>Senior management is debating whether to adopt a standardized packaging and communication strategy or to adapt both for each market, considering costs, brand consistency, and cultural relevance.</w:t>
      </w:r>
      <w:proofErr w:type="gramEnd"/>
      <w:r w:rsidRPr="00D567A5">
        <w:rPr>
          <w:b/>
        </w:rPr>
        <w:t xml:space="preserve"> Evaluate the benefits and drawbacks of standardizing versus adapting both packaging and communication strategies in this scenario. Also mention the approach you would recommend with a brief justification. (5 Marks)</w:t>
      </w:r>
    </w:p>
    <w:p w:rsidR="00FF32F0" w:rsidRDefault="00FF32F0" w:rsidP="00FF32F0">
      <w:pPr>
        <w:spacing w:after="240"/>
      </w:pPr>
      <w:r>
        <w:rPr>
          <w:b/>
          <w:bCs/>
        </w:rPr>
        <w:t>Ans 2(B)</w:t>
      </w:r>
    </w:p>
    <w:p w:rsidR="00FF32F0" w:rsidRDefault="00FF32F0" w:rsidP="00FF32F0">
      <w:pPr>
        <w:spacing w:after="240"/>
      </w:pPr>
      <w:r>
        <w:rPr>
          <w:b/>
          <w:bCs/>
        </w:rPr>
        <w:t>Introduction</w:t>
      </w:r>
    </w:p>
    <w:p w:rsidR="00FF32F0" w:rsidRDefault="00FF32F0" w:rsidP="00A3055B">
      <w:pPr>
        <w:spacing w:after="240"/>
      </w:pPr>
      <w:r>
        <w:t xml:space="preserve">The standardization versus adaptation debate is one of the central strategic tensions in international marketing. For a multinational beverage company launching simultaneously in the United States and Indonesia, two markets with distinctly different consumer value systems, the choice directly impacts brand consistency, cultural resonance, and cost efficiency. The marketing research clearly showing divergent consumer expectations makes this an analytically important case for evaluating both strategies before committing to a </w:t>
      </w:r>
    </w:p>
    <w:p w:rsidR="00D521CB" w:rsidRDefault="00D521CB"/>
    <w:sectPr w:rsidR="00D521CB"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FF32F0"/>
    <w:rsid w:val="002A706E"/>
    <w:rsid w:val="004405C7"/>
    <w:rsid w:val="00540C60"/>
    <w:rsid w:val="007268E0"/>
    <w:rsid w:val="007A4DF7"/>
    <w:rsid w:val="00A3055B"/>
    <w:rsid w:val="00A71564"/>
    <w:rsid w:val="00C3129A"/>
    <w:rsid w:val="00C42FD7"/>
    <w:rsid w:val="00D445E8"/>
    <w:rsid w:val="00D521CB"/>
    <w:rsid w:val="00ED7445"/>
    <w:rsid w:val="00F92D1C"/>
    <w:rsid w:val="00FF32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2F0"/>
    <w:pPr>
      <w:spacing w:after="0" w:line="36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2026-04-11T14:35:00Z</dcterms:created>
  <dcterms:modified xsi:type="dcterms:W3CDTF">2026-04-15T12:43:00Z</dcterms:modified>
</cp:coreProperties>
</file>