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7E5" w:rsidRPr="00E0513E" w:rsidRDefault="00E0513E" w:rsidP="00E0513E">
      <w:pPr>
        <w:spacing w:after="80" w:line="360" w:lineRule="auto"/>
        <w:jc w:val="center"/>
        <w:rPr>
          <w:sz w:val="24"/>
          <w:szCs w:val="24"/>
        </w:rPr>
      </w:pPr>
      <w:r w:rsidRPr="00E0513E">
        <w:rPr>
          <w:b/>
          <w:bCs/>
          <w:sz w:val="24"/>
          <w:szCs w:val="24"/>
        </w:rPr>
        <w:t>Information Systems for Management</w:t>
      </w:r>
    </w:p>
    <w:p w:rsidR="00E0513E" w:rsidRDefault="00E0513E" w:rsidP="00E0513E">
      <w:pPr>
        <w:spacing w:after="300" w:line="360" w:lineRule="auto"/>
        <w:jc w:val="center"/>
        <w:rPr>
          <w:sz w:val="24"/>
          <w:szCs w:val="24"/>
        </w:rPr>
      </w:pPr>
      <w:r w:rsidRPr="00E0513E">
        <w:rPr>
          <w:b/>
          <w:bCs/>
          <w:sz w:val="24"/>
          <w:szCs w:val="24"/>
        </w:rPr>
        <w:t>Sep 2026 Examination</w:t>
      </w:r>
    </w:p>
    <w:p w:rsidR="00E0513E" w:rsidRPr="00E0513E" w:rsidRDefault="00E0513E" w:rsidP="00E0513E">
      <w:pPr>
        <w:spacing w:after="300" w:line="360" w:lineRule="auto"/>
        <w:jc w:val="center"/>
        <w:rPr>
          <w:sz w:val="24"/>
          <w:szCs w:val="24"/>
        </w:rPr>
      </w:pP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r w:rsidRPr="00E0513E">
        <w:rPr>
          <w:b/>
          <w:bCs/>
          <w:sz w:val="24"/>
          <w:szCs w:val="24"/>
        </w:rPr>
        <w:t>Q1.</w:t>
      </w:r>
      <w:r>
        <w:rPr>
          <w:b/>
          <w:bCs/>
          <w:sz w:val="24"/>
          <w:szCs w:val="24"/>
        </w:rPr>
        <w:t xml:space="preserve"> </w:t>
      </w:r>
      <w:r w:rsidRPr="00E0513E">
        <w:rPr>
          <w:b/>
          <w:bCs/>
          <w:sz w:val="24"/>
          <w:szCs w:val="24"/>
        </w:rPr>
        <w:t>A state government department is under pressure to improve public service delivery after citizens complained about long queues, repeated form submissions, and inconsistent updates on application status. Separate departments handling identity verification, licensing, and payment processing operate with isolated databases, creating duplication and delays. Senior officials want to launch an integrated digital platform that allows citizens to submit applications online, track progress, and receive faster responses. At the same time, internal departments need to share data more efficiently to reduce paperwork and improve accountability. However, the department must also address cybersecurity risks, data privacy requirements, and resistance from employees who are accustomed to paper-based administrative processes. Applying the principles of e-government, how should the agency design its digital service model to improve accessibility, transparency, and interdepartmental coordination? Recommend how government-to-citizen and government-to-government systems can be used to streamline services while addressing compliance and security concerns. (10 Marks)</w:t>
      </w:r>
    </w:p>
    <w:p w:rsidR="00EC37E5" w:rsidRPr="00E0513E" w:rsidRDefault="00E0513E" w:rsidP="00E0513E">
      <w:pPr>
        <w:spacing w:before="200" w:after="120" w:line="360" w:lineRule="auto"/>
        <w:rPr>
          <w:sz w:val="24"/>
          <w:szCs w:val="24"/>
        </w:rPr>
      </w:pPr>
      <w:proofErr w:type="gramStart"/>
      <w:r w:rsidRPr="00E0513E">
        <w:rPr>
          <w:b/>
          <w:bCs/>
          <w:sz w:val="24"/>
          <w:szCs w:val="24"/>
        </w:rPr>
        <w:t>Ans 1.</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C37E5" w:rsidRPr="00E0513E" w:rsidRDefault="00E0513E" w:rsidP="00E53EC3">
      <w:pPr>
        <w:spacing w:after="160" w:line="360" w:lineRule="auto"/>
        <w:jc w:val="both"/>
        <w:rPr>
          <w:sz w:val="24"/>
          <w:szCs w:val="24"/>
        </w:rPr>
      </w:pPr>
      <w:r w:rsidRPr="00E0513E">
        <w:rPr>
          <w:sz w:val="24"/>
          <w:szCs w:val="24"/>
        </w:rPr>
        <w:t xml:space="preserve">This state government department's citizen complaints about long queues, repeated submissions, and inconsistent status updates trace back to a structural problem rather than a service-delivery failure alone: identity verification, licensing, and payment processing operate as isolated databases that cannot talk to each other. This is a common pattern in public administration, where each function was digitized independently over time without a shared architecture connecting them, leaving citizens to repeatedly prove the same information to different departments that could, in principle, already share it. Applying e-government principles, </w:t>
      </w:r>
    </w:p>
    <w:p w:rsidR="00E53EC3" w:rsidRPr="00936742" w:rsidRDefault="00E53EC3" w:rsidP="00E53EC3">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lastRenderedPageBreak/>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E53EC3" w:rsidRPr="00936742" w:rsidRDefault="00E53EC3" w:rsidP="00E53EC3">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E53EC3" w:rsidRPr="00936742" w:rsidRDefault="00E53EC3" w:rsidP="00E53EC3">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E53EC3" w:rsidRPr="00936742" w:rsidRDefault="00E53EC3" w:rsidP="00E53EC3">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E53EC3" w:rsidRPr="00936742" w:rsidRDefault="00E53EC3" w:rsidP="00E53EC3">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E53EC3" w:rsidRPr="00936742" w:rsidRDefault="00E53EC3" w:rsidP="00E53EC3">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E53EC3" w:rsidRPr="00936742" w:rsidRDefault="00E53EC3" w:rsidP="00E53EC3">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E53EC3" w:rsidRPr="00936742" w:rsidRDefault="00E53EC3" w:rsidP="00E53EC3">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E53EC3" w:rsidRPr="00936742" w:rsidRDefault="00E53EC3" w:rsidP="00E53EC3">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E53EC3" w:rsidRPr="00936742" w:rsidRDefault="00E53EC3" w:rsidP="00E53EC3">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E53EC3" w:rsidRPr="00936742" w:rsidRDefault="00E53EC3" w:rsidP="00E53EC3">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E0513E" w:rsidRDefault="00E0513E" w:rsidP="00E0513E">
      <w:pPr>
        <w:spacing w:before="200" w:after="120" w:line="360" w:lineRule="auto"/>
        <w:rPr>
          <w:b/>
          <w:bCs/>
          <w:sz w:val="24"/>
          <w:szCs w:val="24"/>
        </w:rPr>
      </w:pPr>
    </w:p>
    <w:p w:rsidR="00E0513E" w:rsidRDefault="00E0513E" w:rsidP="00E0513E">
      <w:pPr>
        <w:spacing w:before="200" w:after="120" w:line="360" w:lineRule="auto"/>
        <w:jc w:val="both"/>
        <w:rPr>
          <w:b/>
          <w:bCs/>
          <w:sz w:val="24"/>
          <w:szCs w:val="24"/>
        </w:rPr>
      </w:pPr>
      <w:r w:rsidRPr="00E0513E">
        <w:rPr>
          <w:b/>
          <w:bCs/>
          <w:sz w:val="24"/>
          <w:szCs w:val="24"/>
        </w:rPr>
        <w:t>Q2.</w:t>
      </w:r>
      <w:r>
        <w:rPr>
          <w:b/>
          <w:bCs/>
          <w:sz w:val="24"/>
          <w:szCs w:val="24"/>
        </w:rPr>
        <w:t xml:space="preserve"> </w:t>
      </w:r>
      <w:r w:rsidRPr="00E0513E">
        <w:rPr>
          <w:b/>
          <w:bCs/>
          <w:sz w:val="24"/>
          <w:szCs w:val="24"/>
        </w:rPr>
        <w:t xml:space="preserve">A mid-sized e-commerce platform selling household essentials is reviewing its digital growth strategy. The company's leadership has discovered that most of its traffic now comes from smartphones, especially from non-metro regions where customers rely primarily on mobile internet and digital payments like UPI. However, the desktop team argues that larger screens still offer a better product discovery experience and support higher-value purchases. The mobile team counters that convenience, app-based engagement, one-click purchasing, and digital wallets are reshaping customer expectations. With limited technology resources available for the coming year, management must choose whether to prioritize the mobile platform or continue balancing investments across desktop-driven development. Evaluate whether the company should focus first on mobile </w:t>
      </w:r>
      <w:r w:rsidRPr="00E0513E">
        <w:rPr>
          <w:b/>
          <w:bCs/>
          <w:sz w:val="24"/>
          <w:szCs w:val="24"/>
        </w:rPr>
        <w:lastRenderedPageBreak/>
        <w:t>app enhancement or desktop website expansion. Justify your decision by assessing accessibility, customer behavior, payment convenience, retention potential, and strategic relevance in India's evolving e-commerce ecosystem? (5 Marks)</w:t>
      </w:r>
    </w:p>
    <w:p w:rsidR="00EC37E5" w:rsidRPr="00E0513E" w:rsidRDefault="00E0513E" w:rsidP="00E0513E">
      <w:pPr>
        <w:spacing w:before="200" w:after="120" w:line="360" w:lineRule="auto"/>
        <w:rPr>
          <w:sz w:val="24"/>
          <w:szCs w:val="24"/>
        </w:rPr>
      </w:pPr>
      <w:proofErr w:type="gramStart"/>
      <w:r w:rsidRPr="00E0513E">
        <w:rPr>
          <w:b/>
          <w:bCs/>
          <w:sz w:val="24"/>
          <w:szCs w:val="24"/>
        </w:rPr>
        <w:t>Ans 2.</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C37E5" w:rsidRPr="00E0513E" w:rsidRDefault="00E0513E" w:rsidP="00E53EC3">
      <w:pPr>
        <w:spacing w:after="160" w:line="360" w:lineRule="auto"/>
        <w:jc w:val="both"/>
        <w:rPr>
          <w:sz w:val="24"/>
          <w:szCs w:val="24"/>
        </w:rPr>
      </w:pPr>
      <w:r w:rsidRPr="00E0513E">
        <w:rPr>
          <w:sz w:val="24"/>
          <w:szCs w:val="24"/>
        </w:rPr>
        <w:t xml:space="preserve">This e-commerce platform's leadership faces a genuine strategic choice under limited technology resources: most traffic now originates from mobile devices in non-metro regions relying on UPI, yet the desktop team correctly notes that larger screens still support certain kinds of higher-value purchase decisions. This is not a purely technical debate but a strategic one about where the company's actual customer base and category behaviour are heading, since technology investment decisions made now will shape the platform's competitiveness for the year ahead </w:t>
      </w:r>
    </w:p>
    <w:p w:rsidR="00E0513E" w:rsidRDefault="00E0513E" w:rsidP="00E0513E">
      <w:pPr>
        <w:spacing w:before="300" w:after="120" w:line="360" w:lineRule="auto"/>
        <w:rPr>
          <w:b/>
          <w:bCs/>
          <w:sz w:val="24"/>
          <w:szCs w:val="24"/>
        </w:rPr>
      </w:pP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proofErr w:type="gramStart"/>
      <w:r>
        <w:rPr>
          <w:b/>
          <w:bCs/>
          <w:sz w:val="24"/>
          <w:szCs w:val="24"/>
        </w:rPr>
        <w:t>Q3</w:t>
      </w:r>
      <w:r w:rsidRPr="00E0513E">
        <w:rPr>
          <w:b/>
          <w:bCs/>
          <w:sz w:val="24"/>
          <w:szCs w:val="24"/>
        </w:rPr>
        <w:t>(</w:t>
      </w:r>
      <w:proofErr w:type="gramEnd"/>
      <w:r w:rsidRPr="00E0513E">
        <w:rPr>
          <w:b/>
          <w:bCs/>
          <w:sz w:val="24"/>
          <w:szCs w:val="24"/>
        </w:rPr>
        <w:t>A).</w:t>
      </w:r>
      <w:r>
        <w:rPr>
          <w:b/>
          <w:bCs/>
          <w:sz w:val="24"/>
          <w:szCs w:val="24"/>
        </w:rPr>
        <w:t xml:space="preserve"> </w:t>
      </w:r>
      <w:r w:rsidRPr="00E0513E">
        <w:rPr>
          <w:b/>
          <w:bCs/>
          <w:sz w:val="24"/>
          <w:szCs w:val="24"/>
        </w:rPr>
        <w:t>A healthcare network plans to launch a mobile app for appointment scheduling, digital prescriptions, reminders, and patient record access across urban and semi-urban markets. The app must function smoothly on both Android and iOS devices with varying screen sizes and hardware capabilities. Patients include elderly users, working professionals, and first-time digital adopters, so usability and accessibility are critical. The organization also handles sensitive health information, requiring strong encryption, secure APIs, and compliance with privacy expectations. Executives want the app to leverage push notifications and location-based services where useful, but they are concerned that poor performance or complex navigation could reduce trust and adoption. Propose a mobile application development framework for the healthcare provider that integrates user-centered design, cross-platform compatibility, secure APIs, and performance optimization. How would your framework create a reliable, accessible, and scalable patient experience while balancing privacy, usability, and rapid service delivery? (5 Marks)</w:t>
      </w:r>
    </w:p>
    <w:p w:rsidR="00EC37E5" w:rsidRPr="00E0513E" w:rsidRDefault="00E0513E" w:rsidP="00E0513E">
      <w:pPr>
        <w:spacing w:before="200" w:after="120" w:line="360" w:lineRule="auto"/>
        <w:rPr>
          <w:sz w:val="24"/>
          <w:szCs w:val="24"/>
        </w:rPr>
      </w:pPr>
      <w:proofErr w:type="gramStart"/>
      <w:r w:rsidRPr="00E0513E">
        <w:rPr>
          <w:b/>
          <w:bCs/>
          <w:sz w:val="24"/>
          <w:szCs w:val="24"/>
        </w:rPr>
        <w:t>Ans 3A.</w:t>
      </w:r>
      <w:proofErr w:type="gramEnd"/>
    </w:p>
    <w:p w:rsidR="00EC37E5" w:rsidRPr="00E0513E" w:rsidRDefault="00E0513E" w:rsidP="00E0513E">
      <w:pPr>
        <w:spacing w:before="200" w:after="120" w:line="360" w:lineRule="auto"/>
        <w:rPr>
          <w:sz w:val="24"/>
          <w:szCs w:val="24"/>
        </w:rPr>
      </w:pPr>
      <w:r w:rsidRPr="00E0513E">
        <w:rPr>
          <w:b/>
          <w:bCs/>
          <w:sz w:val="24"/>
          <w:szCs w:val="24"/>
        </w:rPr>
        <w:lastRenderedPageBreak/>
        <w:t>Introduction</w:t>
      </w:r>
    </w:p>
    <w:p w:rsidR="00EC37E5" w:rsidRPr="00E0513E" w:rsidRDefault="00E0513E" w:rsidP="00E53EC3">
      <w:pPr>
        <w:spacing w:after="160" w:line="360" w:lineRule="auto"/>
        <w:jc w:val="both"/>
        <w:rPr>
          <w:sz w:val="24"/>
          <w:szCs w:val="24"/>
        </w:rPr>
      </w:pPr>
      <w:r w:rsidRPr="00E0513E">
        <w:rPr>
          <w:sz w:val="24"/>
          <w:szCs w:val="24"/>
        </w:rPr>
        <w:t xml:space="preserve">This healthcare network's mobile app must serve elderly users, working professionals, and first-time digital adopters across varying devices, while handling sensitive health data that demands strong security. A development framework combining user-centered design, cross-platform compatibility, secure APIs, and performance optimization can deliver a reliable, accessible </w:t>
      </w: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proofErr w:type="gramStart"/>
      <w:r w:rsidRPr="00E0513E">
        <w:rPr>
          <w:b/>
          <w:bCs/>
          <w:sz w:val="24"/>
          <w:szCs w:val="24"/>
        </w:rPr>
        <w:t>Q3 (B).</w:t>
      </w:r>
      <w:proofErr w:type="gramEnd"/>
      <w:r>
        <w:rPr>
          <w:b/>
          <w:bCs/>
          <w:sz w:val="24"/>
          <w:szCs w:val="24"/>
        </w:rPr>
        <w:t xml:space="preserve"> </w:t>
      </w:r>
      <w:r w:rsidRPr="00E0513E">
        <w:rPr>
          <w:b/>
          <w:bCs/>
          <w:sz w:val="24"/>
          <w:szCs w:val="24"/>
        </w:rPr>
        <w:t>A multinational services firm introduced an AI-powered recruitment tool to reduce screening time and improve hiring consistency across business units. After an internal audit, the HR analytics team discovered that the system systematically ranked male candidates higher because historical hiring data reflected past organizational bias. Some executives want to continue using the tool because of cost savings, while others argue it damages employer credibility and violates fairness principles. The CHRO has asked a strategy team to rethink the recruitment model so that it remains technologically advanced but ethically defensible. The company wants a solution that combines business performance with inclusivity, responsible AI, and moral legitimacy. Create a redesign strategy for the AI hiring system that eliminates discriminatory outcomes, embeds inclusivity and transparency into recruitment decisions, and defines ongoing accountability for ethical performance. What new process architecture would you propose to ensure fair talent selection without abandoning the efficiency benefits of AI-enabled hiring? (5 Marks)</w:t>
      </w:r>
    </w:p>
    <w:p w:rsidR="00EC37E5" w:rsidRPr="00E0513E" w:rsidRDefault="00E0513E" w:rsidP="00E0513E">
      <w:pPr>
        <w:spacing w:before="200" w:after="120" w:line="360" w:lineRule="auto"/>
        <w:rPr>
          <w:sz w:val="24"/>
          <w:szCs w:val="24"/>
        </w:rPr>
      </w:pPr>
      <w:proofErr w:type="gramStart"/>
      <w:r w:rsidRPr="00E0513E">
        <w:rPr>
          <w:b/>
          <w:bCs/>
          <w:sz w:val="24"/>
          <w:szCs w:val="24"/>
        </w:rPr>
        <w:t>Ans 3B.</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C37E5" w:rsidRPr="00E0513E" w:rsidRDefault="00E0513E" w:rsidP="00E53EC3">
      <w:pPr>
        <w:spacing w:after="160" w:line="360" w:lineRule="auto"/>
        <w:jc w:val="both"/>
        <w:rPr>
          <w:sz w:val="24"/>
          <w:szCs w:val="24"/>
        </w:rPr>
      </w:pPr>
      <w:r w:rsidRPr="00E0513E">
        <w:rPr>
          <w:sz w:val="24"/>
          <w:szCs w:val="24"/>
        </w:rPr>
        <w:t xml:space="preserve">This multinational firm's discovery that its AI recruitment tool systematically favoured male candidates, because historical hiring data reflected past organizational bias, is a data problem more than a technology failure. The redesign strategy needs to address both the discriminatory </w:t>
      </w:r>
    </w:p>
    <w:sectPr w:rsidR="00EC37E5" w:rsidRPr="00E0513E" w:rsidSect="00EC37E5">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FE62D0"/>
    <w:multiLevelType w:val="hybridMultilevel"/>
    <w:tmpl w:val="14681674"/>
    <w:lvl w:ilvl="0" w:tplc="A5ECFD80">
      <w:start w:val="1"/>
      <w:numFmt w:val="bullet"/>
      <w:lvlText w:val="●"/>
      <w:lvlJc w:val="left"/>
      <w:pPr>
        <w:ind w:left="720" w:hanging="360"/>
      </w:pPr>
    </w:lvl>
    <w:lvl w:ilvl="1" w:tplc="D9AAD86C">
      <w:start w:val="1"/>
      <w:numFmt w:val="bullet"/>
      <w:lvlText w:val="○"/>
      <w:lvlJc w:val="left"/>
      <w:pPr>
        <w:ind w:left="1440" w:hanging="360"/>
      </w:pPr>
    </w:lvl>
    <w:lvl w:ilvl="2" w:tplc="6A70A2C6">
      <w:start w:val="1"/>
      <w:numFmt w:val="bullet"/>
      <w:lvlText w:val="■"/>
      <w:lvlJc w:val="left"/>
      <w:pPr>
        <w:ind w:left="2160" w:hanging="360"/>
      </w:pPr>
    </w:lvl>
    <w:lvl w:ilvl="3" w:tplc="2738E1FA">
      <w:start w:val="1"/>
      <w:numFmt w:val="bullet"/>
      <w:lvlText w:val="●"/>
      <w:lvlJc w:val="left"/>
      <w:pPr>
        <w:ind w:left="2880" w:hanging="360"/>
      </w:pPr>
    </w:lvl>
    <w:lvl w:ilvl="4" w:tplc="C53AD610">
      <w:start w:val="1"/>
      <w:numFmt w:val="bullet"/>
      <w:lvlText w:val="○"/>
      <w:lvlJc w:val="left"/>
      <w:pPr>
        <w:ind w:left="3600" w:hanging="360"/>
      </w:pPr>
    </w:lvl>
    <w:lvl w:ilvl="5" w:tplc="C6C40212">
      <w:start w:val="1"/>
      <w:numFmt w:val="bullet"/>
      <w:lvlText w:val="■"/>
      <w:lvlJc w:val="left"/>
      <w:pPr>
        <w:ind w:left="4320" w:hanging="360"/>
      </w:pPr>
    </w:lvl>
    <w:lvl w:ilvl="6" w:tplc="D0340ACE">
      <w:start w:val="1"/>
      <w:numFmt w:val="bullet"/>
      <w:lvlText w:val="●"/>
      <w:lvlJc w:val="left"/>
      <w:pPr>
        <w:ind w:left="5040" w:hanging="360"/>
      </w:pPr>
    </w:lvl>
    <w:lvl w:ilvl="7" w:tplc="DCBE2824">
      <w:start w:val="1"/>
      <w:numFmt w:val="bullet"/>
      <w:lvlText w:val="●"/>
      <w:lvlJc w:val="left"/>
      <w:pPr>
        <w:ind w:left="5760" w:hanging="360"/>
      </w:pPr>
    </w:lvl>
    <w:lvl w:ilvl="8" w:tplc="5126B3E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grammar="clean"/>
  <w:defaultTabStop w:val="720"/>
  <w:characterSpacingControl w:val="doNotCompress"/>
  <w:compat/>
  <w:rsids>
    <w:rsidRoot w:val="00EC37E5"/>
    <w:rsid w:val="00CD1BEF"/>
    <w:rsid w:val="00E0513E"/>
    <w:rsid w:val="00E53EC3"/>
    <w:rsid w:val="00EC37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BEF"/>
  </w:style>
  <w:style w:type="paragraph" w:styleId="Heading1">
    <w:name w:val="heading 1"/>
    <w:qFormat/>
    <w:rsid w:val="00EC37E5"/>
    <w:pPr>
      <w:outlineLvl w:val="0"/>
    </w:pPr>
    <w:rPr>
      <w:color w:val="2E74B5"/>
      <w:sz w:val="32"/>
      <w:szCs w:val="32"/>
    </w:rPr>
  </w:style>
  <w:style w:type="paragraph" w:styleId="Heading2">
    <w:name w:val="heading 2"/>
    <w:qFormat/>
    <w:rsid w:val="00EC37E5"/>
    <w:pPr>
      <w:outlineLvl w:val="1"/>
    </w:pPr>
    <w:rPr>
      <w:color w:val="2E74B5"/>
      <w:sz w:val="26"/>
      <w:szCs w:val="26"/>
    </w:rPr>
  </w:style>
  <w:style w:type="paragraph" w:styleId="Heading3">
    <w:name w:val="heading 3"/>
    <w:qFormat/>
    <w:rsid w:val="00EC37E5"/>
    <w:pPr>
      <w:outlineLvl w:val="2"/>
    </w:pPr>
    <w:rPr>
      <w:color w:val="1F4D78"/>
      <w:sz w:val="24"/>
      <w:szCs w:val="24"/>
    </w:rPr>
  </w:style>
  <w:style w:type="paragraph" w:styleId="Heading4">
    <w:name w:val="heading 4"/>
    <w:qFormat/>
    <w:rsid w:val="00EC37E5"/>
    <w:pPr>
      <w:outlineLvl w:val="3"/>
    </w:pPr>
    <w:rPr>
      <w:i/>
      <w:iCs/>
      <w:color w:val="2E74B5"/>
    </w:rPr>
  </w:style>
  <w:style w:type="paragraph" w:styleId="Heading5">
    <w:name w:val="heading 5"/>
    <w:qFormat/>
    <w:rsid w:val="00EC37E5"/>
    <w:pPr>
      <w:outlineLvl w:val="4"/>
    </w:pPr>
    <w:rPr>
      <w:color w:val="2E74B5"/>
    </w:rPr>
  </w:style>
  <w:style w:type="paragraph" w:styleId="Heading6">
    <w:name w:val="heading 6"/>
    <w:qFormat/>
    <w:rsid w:val="00EC37E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EC37E5"/>
    <w:rPr>
      <w:sz w:val="56"/>
      <w:szCs w:val="56"/>
    </w:rPr>
  </w:style>
  <w:style w:type="paragraph" w:customStyle="1" w:styleId="Strong1">
    <w:name w:val="Strong1"/>
    <w:qFormat/>
    <w:rsid w:val="00EC37E5"/>
    <w:rPr>
      <w:b/>
      <w:bCs/>
    </w:rPr>
  </w:style>
  <w:style w:type="paragraph" w:styleId="ListParagraph">
    <w:name w:val="List Paragraph"/>
    <w:qFormat/>
    <w:rsid w:val="00EC37E5"/>
  </w:style>
  <w:style w:type="character" w:styleId="Hyperlink">
    <w:name w:val="Hyperlink"/>
    <w:uiPriority w:val="99"/>
    <w:unhideWhenUsed/>
    <w:rsid w:val="00EC37E5"/>
    <w:rPr>
      <w:color w:val="0563C1"/>
      <w:u w:val="single"/>
    </w:rPr>
  </w:style>
  <w:style w:type="character" w:styleId="FootnoteReference">
    <w:name w:val="footnote reference"/>
    <w:uiPriority w:val="99"/>
    <w:semiHidden/>
    <w:unhideWhenUsed/>
    <w:rsid w:val="00EC37E5"/>
    <w:rPr>
      <w:vertAlign w:val="superscript"/>
    </w:rPr>
  </w:style>
  <w:style w:type="paragraph" w:styleId="FootnoteText">
    <w:name w:val="footnote text"/>
    <w:link w:val="FootnoteTextChar"/>
    <w:uiPriority w:val="99"/>
    <w:semiHidden/>
    <w:unhideWhenUsed/>
    <w:rsid w:val="00EC37E5"/>
  </w:style>
  <w:style w:type="character" w:customStyle="1" w:styleId="FootnoteTextChar">
    <w:name w:val="Footnote Text Char"/>
    <w:link w:val="FootnoteText"/>
    <w:uiPriority w:val="99"/>
    <w:semiHidden/>
    <w:unhideWhenUsed/>
    <w:rsid w:val="00EC37E5"/>
    <w:rPr>
      <w:sz w:val="20"/>
      <w:szCs w:val="20"/>
    </w:rPr>
  </w:style>
  <w:style w:type="character" w:styleId="EndnoteReference">
    <w:name w:val="endnote reference"/>
    <w:uiPriority w:val="99"/>
    <w:semiHidden/>
    <w:unhideWhenUsed/>
    <w:rsid w:val="00EC37E5"/>
    <w:rPr>
      <w:vertAlign w:val="superscript"/>
    </w:rPr>
  </w:style>
  <w:style w:type="paragraph" w:styleId="EndnoteText">
    <w:name w:val="endnote text"/>
    <w:link w:val="EndnoteTextChar"/>
    <w:uiPriority w:val="99"/>
    <w:semiHidden/>
    <w:unhideWhenUsed/>
    <w:rsid w:val="00EC37E5"/>
  </w:style>
  <w:style w:type="character" w:customStyle="1" w:styleId="EndnoteTextChar">
    <w:name w:val="Endnote Text Char"/>
    <w:link w:val="EndnoteText"/>
    <w:uiPriority w:val="99"/>
    <w:semiHidden/>
    <w:unhideWhenUsed/>
    <w:rsid w:val="00EC37E5"/>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5958</Characters>
  <Application>Microsoft Office Word</Application>
  <DocSecurity>0</DocSecurity>
  <Lines>49</Lines>
  <Paragraphs>13</Paragraphs>
  <ScaleCrop>false</ScaleCrop>
  <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2026-07-29T12:29:00Z</dcterms:created>
  <dcterms:modified xsi:type="dcterms:W3CDTF">2026-07-29T14:20:00Z</dcterms:modified>
</cp:coreProperties>
</file>