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86E" w:rsidRPr="006911FB" w:rsidRDefault="00D9386E" w:rsidP="001B7EB0">
      <w:pPr>
        <w:spacing w:line="360" w:lineRule="auto"/>
        <w:jc w:val="center"/>
        <w:rPr>
          <w:rFonts w:ascii="Times New Roman" w:hAnsi="Times New Roman" w:cs="Times New Roman"/>
          <w:b/>
          <w:sz w:val="24"/>
          <w:szCs w:val="24"/>
        </w:rPr>
      </w:pPr>
      <w:r w:rsidRPr="006911FB">
        <w:rPr>
          <w:rFonts w:ascii="Times New Roman" w:hAnsi="Times New Roman" w:cs="Times New Roman"/>
          <w:b/>
          <w:sz w:val="24"/>
          <w:szCs w:val="24"/>
        </w:rPr>
        <w:t>Decision Science</w:t>
      </w:r>
    </w:p>
    <w:p w:rsidR="00D521CB" w:rsidRPr="006911FB" w:rsidRDefault="00D9386E" w:rsidP="001B7EB0">
      <w:pPr>
        <w:spacing w:line="360" w:lineRule="auto"/>
        <w:jc w:val="center"/>
        <w:rPr>
          <w:rFonts w:ascii="Times New Roman" w:hAnsi="Times New Roman" w:cs="Times New Roman"/>
          <w:b/>
          <w:sz w:val="24"/>
          <w:szCs w:val="24"/>
        </w:rPr>
      </w:pPr>
      <w:r w:rsidRPr="006911FB">
        <w:rPr>
          <w:rFonts w:ascii="Times New Roman" w:hAnsi="Times New Roman" w:cs="Times New Roman"/>
          <w:b/>
          <w:sz w:val="24"/>
          <w:szCs w:val="24"/>
        </w:rPr>
        <w:t>Jun 2025 Examination</w:t>
      </w:r>
    </w:p>
    <w:p w:rsidR="00D9386E" w:rsidRPr="006911FB" w:rsidRDefault="00D9386E" w:rsidP="001B7EB0">
      <w:pPr>
        <w:spacing w:line="360" w:lineRule="auto"/>
        <w:jc w:val="both"/>
        <w:rPr>
          <w:rFonts w:ascii="Times New Roman" w:hAnsi="Times New Roman" w:cs="Times New Roman"/>
          <w:b/>
          <w:sz w:val="24"/>
          <w:szCs w:val="24"/>
        </w:rPr>
      </w:pPr>
    </w:p>
    <w:p w:rsidR="00D9386E" w:rsidRPr="006911FB" w:rsidRDefault="00D9386E" w:rsidP="001B7EB0">
      <w:pPr>
        <w:spacing w:line="360" w:lineRule="auto"/>
        <w:jc w:val="both"/>
        <w:rPr>
          <w:rFonts w:ascii="Times New Roman" w:hAnsi="Times New Roman" w:cs="Times New Roman"/>
          <w:b/>
          <w:sz w:val="24"/>
          <w:szCs w:val="24"/>
        </w:rPr>
      </w:pPr>
    </w:p>
    <w:p w:rsidR="00D9386E" w:rsidRPr="006911FB" w:rsidRDefault="00D9386E" w:rsidP="001B7EB0">
      <w:pPr>
        <w:spacing w:line="360" w:lineRule="auto"/>
        <w:jc w:val="both"/>
        <w:rPr>
          <w:rFonts w:ascii="Times New Roman" w:hAnsi="Times New Roman" w:cs="Times New Roman"/>
          <w:b/>
          <w:sz w:val="24"/>
          <w:szCs w:val="24"/>
        </w:rPr>
      </w:pPr>
      <w:r w:rsidRPr="006911FB">
        <w:rPr>
          <w:rFonts w:ascii="Times New Roman" w:hAnsi="Times New Roman" w:cs="Times New Roman"/>
          <w:b/>
          <w:sz w:val="24"/>
          <w:szCs w:val="24"/>
        </w:rPr>
        <w:t>1. Calculate Fisher Ideal Index number (10 Marks)</w:t>
      </w:r>
    </w:p>
    <w:tbl>
      <w:tblPr>
        <w:tblStyle w:val="Table"/>
        <w:tblW w:w="0" w:type="auto"/>
        <w:tblLook w:val="0020" w:firstRow="1" w:lastRow="0" w:firstColumn="0" w:lastColumn="0" w:noHBand="0" w:noVBand="0"/>
      </w:tblPr>
      <w:tblGrid>
        <w:gridCol w:w="1576"/>
        <w:gridCol w:w="1365"/>
        <w:gridCol w:w="2119"/>
        <w:gridCol w:w="1694"/>
        <w:gridCol w:w="2262"/>
      </w:tblGrid>
      <w:tr w:rsidR="009F1426" w:rsidRPr="006911FB" w:rsidTr="00157FB0">
        <w:trPr>
          <w:cnfStyle w:val="100000000000" w:firstRow="1" w:lastRow="0" w:firstColumn="0" w:lastColumn="0" w:oddVBand="0" w:evenVBand="0" w:oddHBand="0" w:evenHBand="0" w:firstRowFirstColumn="0" w:firstRowLastColumn="0" w:lastRowFirstColumn="0" w:lastRowLastColumn="0"/>
          <w:tblHeader/>
        </w:trPr>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Commodities</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Base Year Price (P₀)</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Base Year Expenditure (E₀)</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Current Year Price (P₁)</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Current Year Expenditure (E₁)</w:t>
            </w:r>
          </w:p>
        </w:tc>
      </w:tr>
      <w:tr w:rsidR="009F1426" w:rsidRPr="006911FB" w:rsidTr="00157FB0">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A</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2</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40</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5</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75</w:t>
            </w:r>
          </w:p>
        </w:tc>
      </w:tr>
      <w:tr w:rsidR="009F1426" w:rsidRPr="006911FB" w:rsidTr="00157FB0">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B</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4</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16</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8</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40</w:t>
            </w:r>
          </w:p>
        </w:tc>
      </w:tr>
      <w:tr w:rsidR="009F1426" w:rsidRPr="006911FB" w:rsidTr="00157FB0">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C</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1</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10</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2</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24</w:t>
            </w:r>
          </w:p>
        </w:tc>
      </w:tr>
      <w:tr w:rsidR="009F1426" w:rsidRPr="006911FB" w:rsidTr="00157FB0">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D</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5</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25</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10</w:t>
            </w:r>
          </w:p>
        </w:tc>
        <w:tc>
          <w:tcPr>
            <w:tcW w:w="0" w:type="auto"/>
          </w:tcPr>
          <w:p w:rsidR="009F1426" w:rsidRPr="006911FB" w:rsidRDefault="009F1426" w:rsidP="001B7EB0">
            <w:pPr>
              <w:pStyle w:val="Compact"/>
              <w:spacing w:after="200" w:line="360" w:lineRule="auto"/>
              <w:jc w:val="both"/>
              <w:rPr>
                <w:rFonts w:cs="Times New Roman"/>
                <w:b/>
              </w:rPr>
            </w:pPr>
            <w:r w:rsidRPr="006911FB">
              <w:rPr>
                <w:rFonts w:cs="Times New Roman"/>
                <w:b/>
              </w:rPr>
              <w:t>60</w:t>
            </w:r>
          </w:p>
        </w:tc>
      </w:tr>
    </w:tbl>
    <w:p w:rsidR="00D9386E" w:rsidRPr="006911FB" w:rsidRDefault="00D9386E" w:rsidP="001B7EB0">
      <w:pPr>
        <w:spacing w:line="360" w:lineRule="auto"/>
        <w:jc w:val="both"/>
        <w:rPr>
          <w:rFonts w:ascii="Times New Roman" w:hAnsi="Times New Roman" w:cs="Times New Roman"/>
          <w:b/>
          <w:sz w:val="24"/>
          <w:szCs w:val="24"/>
        </w:rPr>
      </w:pPr>
    </w:p>
    <w:p w:rsidR="009F1426" w:rsidRPr="006911FB" w:rsidRDefault="009F1426" w:rsidP="001B7EB0">
      <w:pPr>
        <w:spacing w:line="360" w:lineRule="auto"/>
        <w:jc w:val="both"/>
        <w:rPr>
          <w:rFonts w:ascii="Times New Roman" w:hAnsi="Times New Roman" w:cs="Times New Roman"/>
          <w:b/>
          <w:sz w:val="24"/>
          <w:szCs w:val="24"/>
        </w:rPr>
      </w:pPr>
      <w:r w:rsidRPr="006911FB">
        <w:rPr>
          <w:rFonts w:ascii="Times New Roman" w:hAnsi="Times New Roman" w:cs="Times New Roman"/>
          <w:b/>
          <w:sz w:val="24"/>
          <w:szCs w:val="24"/>
        </w:rPr>
        <w:t>Ans 1.</w:t>
      </w:r>
    </w:p>
    <w:p w:rsidR="006911FB" w:rsidRPr="006911FB" w:rsidRDefault="006911FB" w:rsidP="001B7EB0">
      <w:pPr>
        <w:spacing w:line="360" w:lineRule="auto"/>
        <w:jc w:val="both"/>
        <w:rPr>
          <w:rFonts w:ascii="Times New Roman" w:hAnsi="Times New Roman" w:cs="Times New Roman"/>
          <w:b/>
          <w:bCs/>
          <w:sz w:val="24"/>
          <w:szCs w:val="24"/>
        </w:rPr>
      </w:pPr>
      <w:r w:rsidRPr="006911FB">
        <w:rPr>
          <w:rFonts w:ascii="Times New Roman" w:hAnsi="Times New Roman" w:cs="Times New Roman"/>
          <w:b/>
          <w:bCs/>
          <w:sz w:val="24"/>
          <w:szCs w:val="24"/>
        </w:rPr>
        <w:t xml:space="preserve">Introduction </w:t>
      </w:r>
    </w:p>
    <w:p w:rsidR="006911FB" w:rsidRPr="006911FB" w:rsidRDefault="006911FB" w:rsidP="006D6649">
      <w:pPr>
        <w:spacing w:line="360" w:lineRule="auto"/>
        <w:jc w:val="both"/>
        <w:rPr>
          <w:rFonts w:ascii="Times New Roman" w:hAnsi="Times New Roman" w:cs="Times New Roman"/>
          <w:sz w:val="24"/>
          <w:szCs w:val="24"/>
        </w:rPr>
      </w:pPr>
      <w:r w:rsidRPr="006911FB">
        <w:rPr>
          <w:rFonts w:ascii="Times New Roman" w:hAnsi="Times New Roman" w:cs="Times New Roman"/>
          <w:sz w:val="24"/>
          <w:szCs w:val="24"/>
        </w:rPr>
        <w:t xml:space="preserve">The Fisher’s Ideal Index Number is a vital statistical tool in the field of economics and decision science, used to measure price level changes over time. It combines the strengths of both Laspeyres and Paasche indices, making it one of the most reliable and accurate methods for price comparison. By taking the geometric mean of these two indices, Fisher’s method balances the advantages and limitations of both, thereby providing a more representative index. This index is particularly helpful for policy analysts, economists, and business planners to understand inflationary trends and cost dynamics. In this question, the index is calculated by considering both the base year and current year prices and expenditures for commodities, </w:t>
      </w:r>
    </w:p>
    <w:p w:rsidR="00D9386E" w:rsidRPr="00E077F6" w:rsidRDefault="00D9386E" w:rsidP="001B7EB0">
      <w:pPr>
        <w:spacing w:line="360" w:lineRule="auto"/>
        <w:jc w:val="both"/>
        <w:rPr>
          <w:rFonts w:ascii="Times New Roman" w:hAnsi="Times New Roman" w:cs="Times New Roman"/>
          <w:sz w:val="24"/>
          <w:szCs w:val="24"/>
        </w:rPr>
      </w:pPr>
    </w:p>
    <w:p w:rsidR="006D6649" w:rsidRDefault="006D6649" w:rsidP="006D6649">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6D6649" w:rsidRDefault="006D6649" w:rsidP="006D6649">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6D6649" w:rsidRDefault="006D6649" w:rsidP="006D6649">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lastRenderedPageBreak/>
        <w:t>Price – 290</w:t>
      </w:r>
      <w:proofErr w:type="gramStart"/>
      <w:r>
        <w:rPr>
          <w:rFonts w:ascii="Georgia" w:eastAsia="Calibri" w:hAnsi="Georgia"/>
          <w:b/>
          <w:color w:val="222222"/>
          <w:sz w:val="33"/>
          <w:szCs w:val="33"/>
          <w:shd w:val="clear" w:color="auto" w:fill="FFFF00"/>
        </w:rPr>
        <w:t>/  assignment</w:t>
      </w:r>
      <w:proofErr w:type="gramEnd"/>
    </w:p>
    <w:p w:rsidR="006D6649" w:rsidRDefault="006D6649" w:rsidP="006D6649">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6D6649" w:rsidRDefault="006D6649" w:rsidP="006D6649">
      <w:pPr>
        <w:spacing w:before="240" w:after="240"/>
        <w:jc w:val="center"/>
        <w:rPr>
          <w:rFonts w:ascii="Georgia" w:eastAsia="Calibri" w:hAnsi="Georgia"/>
          <w:sz w:val="32"/>
          <w:szCs w:val="32"/>
        </w:rPr>
      </w:pPr>
      <w:r>
        <w:rPr>
          <w:rFonts w:ascii="Georgia" w:eastAsia="Calibri" w:hAnsi="Georgia"/>
          <w:sz w:val="32"/>
          <w:szCs w:val="32"/>
        </w:rPr>
        <w:t>buy cheap assignment help online from us easily</w:t>
      </w:r>
    </w:p>
    <w:p w:rsidR="006D6649" w:rsidRDefault="006D6649" w:rsidP="006D6649">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6D6649" w:rsidRDefault="006D6649" w:rsidP="006D6649">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6D6649" w:rsidRDefault="006D6649" w:rsidP="006D6649">
      <w:pPr>
        <w:spacing w:before="240" w:after="240"/>
        <w:jc w:val="center"/>
        <w:rPr>
          <w:rFonts w:ascii="Georgia" w:eastAsia="Calibri" w:hAnsi="Georgia"/>
          <w:b/>
          <w:sz w:val="32"/>
          <w:szCs w:val="32"/>
        </w:rPr>
      </w:pPr>
      <w:r>
        <w:rPr>
          <w:rFonts w:ascii="Georgia" w:eastAsia="Calibri" w:hAnsi="Georgia"/>
          <w:b/>
          <w:sz w:val="32"/>
          <w:szCs w:val="32"/>
        </w:rPr>
        <w:t>OR</w:t>
      </w:r>
    </w:p>
    <w:p w:rsidR="006D6649" w:rsidRDefault="006D6649" w:rsidP="006D6649">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5" w:history="1">
        <w:r>
          <w:rPr>
            <w:rStyle w:val="Hyperlink"/>
            <w:rFonts w:ascii="Georgia" w:eastAsia="Calibri" w:hAnsi="Georgia"/>
            <w:b/>
            <w:sz w:val="32"/>
          </w:rPr>
          <w:t>bestassignment247@gmail.com</w:t>
        </w:r>
      </w:hyperlink>
    </w:p>
    <w:p w:rsidR="006D6649" w:rsidRDefault="006D6649" w:rsidP="006D6649">
      <w:pPr>
        <w:spacing w:line="360" w:lineRule="auto"/>
        <w:jc w:val="center"/>
        <w:rPr>
          <w:rFonts w:eastAsia="Calibri"/>
        </w:rPr>
      </w:pPr>
      <w:r>
        <w:rPr>
          <w:rFonts w:ascii="Georgia" w:eastAsia="Calibri" w:hAnsi="Georgia"/>
          <w:b/>
          <w:sz w:val="32"/>
          <w:szCs w:val="32"/>
        </w:rPr>
        <w:t xml:space="preserve">Our website - </w:t>
      </w:r>
      <w:hyperlink r:id="rId6" w:history="1">
        <w:r>
          <w:rPr>
            <w:rStyle w:val="Hyperlink"/>
            <w:rFonts w:ascii="Georgia" w:eastAsia="Calibri" w:hAnsi="Georgia"/>
            <w:b/>
            <w:sz w:val="32"/>
            <w:szCs w:val="32"/>
          </w:rPr>
          <w:t>www.assignmentsupport.in</w:t>
        </w:r>
      </w:hyperlink>
    </w:p>
    <w:p w:rsidR="006D6649" w:rsidRPr="0021053B" w:rsidRDefault="006D6649" w:rsidP="006D6649">
      <w:pPr>
        <w:spacing w:after="240" w:line="360" w:lineRule="auto"/>
        <w:jc w:val="both"/>
        <w:rPr>
          <w:sz w:val="24"/>
          <w:szCs w:val="24"/>
        </w:rPr>
      </w:pPr>
    </w:p>
    <w:p w:rsidR="00D9386E" w:rsidRPr="00E077F6" w:rsidRDefault="00D9386E" w:rsidP="001B7EB0">
      <w:pPr>
        <w:spacing w:line="360" w:lineRule="auto"/>
        <w:jc w:val="both"/>
        <w:rPr>
          <w:rFonts w:ascii="Times New Roman" w:hAnsi="Times New Roman" w:cs="Times New Roman"/>
          <w:sz w:val="24"/>
          <w:szCs w:val="24"/>
        </w:rPr>
      </w:pPr>
    </w:p>
    <w:p w:rsidR="00D9386E" w:rsidRDefault="00D9386E"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 xml:space="preserve">Q2 A bag contains 5 white and 3 black </w:t>
      </w:r>
      <w:proofErr w:type="gramStart"/>
      <w:r w:rsidRPr="001B7EB0">
        <w:rPr>
          <w:rFonts w:ascii="Times New Roman" w:hAnsi="Times New Roman" w:cs="Times New Roman"/>
          <w:b/>
          <w:sz w:val="24"/>
          <w:szCs w:val="24"/>
        </w:rPr>
        <w:t>balls ,</w:t>
      </w:r>
      <w:proofErr w:type="gramEnd"/>
      <w:r w:rsidRPr="001B7EB0">
        <w:rPr>
          <w:rFonts w:ascii="Times New Roman" w:hAnsi="Times New Roman" w:cs="Times New Roman"/>
          <w:b/>
          <w:sz w:val="24"/>
          <w:szCs w:val="24"/>
        </w:rPr>
        <w:t xml:space="preserve"> 4 balls are successively drawn out and are not replaced. What is the chance that they are taken alternatively of different colours (10 Marks)</w:t>
      </w:r>
    </w:p>
    <w:p w:rsidR="001B7EB0" w:rsidRPr="001B7EB0" w:rsidRDefault="001B7EB0" w:rsidP="001B7EB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6911FB" w:rsidRPr="006911FB" w:rsidRDefault="006911FB" w:rsidP="001B7EB0">
      <w:pPr>
        <w:pStyle w:val="FirstParagraph"/>
        <w:spacing w:after="200" w:line="360" w:lineRule="auto"/>
        <w:jc w:val="both"/>
        <w:rPr>
          <w:rFonts w:cs="Times New Roman"/>
          <w:b/>
          <w:bCs/>
          <w:lang w:val="en-IN"/>
        </w:rPr>
      </w:pPr>
      <w:r w:rsidRPr="006911FB">
        <w:rPr>
          <w:rFonts w:cs="Times New Roman"/>
          <w:b/>
          <w:bCs/>
          <w:lang w:val="en-IN"/>
        </w:rPr>
        <w:t xml:space="preserve">Introduction </w:t>
      </w:r>
    </w:p>
    <w:p w:rsidR="006911FB" w:rsidRDefault="006911FB" w:rsidP="006D6649">
      <w:pPr>
        <w:pStyle w:val="FirstParagraph"/>
        <w:spacing w:after="200" w:line="360" w:lineRule="auto"/>
        <w:jc w:val="both"/>
        <w:rPr>
          <w:rFonts w:cs="Times New Roman"/>
          <w:lang w:val="en-IN"/>
        </w:rPr>
      </w:pPr>
      <w:r w:rsidRPr="006911FB">
        <w:rPr>
          <w:rFonts w:cs="Times New Roman"/>
          <w:lang w:val="en-IN"/>
        </w:rPr>
        <w:t xml:space="preserve">Probability is a fundamental concept in mathematics and statistics that deals with the likelihood of the occurrence of specific outcomes. In problems involving random draws, especially without replacement, the calculations become more complex due to the changing sample space. This problem considers a bag containing five white balls and three black balls, from which four balls are drawn successively without replacement. The task is to calculate the probability that these balls are drawn alternately in terms of color. That means the order should either be white, black, white, black or black, white, black, white. Since each ball drawn affects the probability of the subsequent draw, we must carefully account for all possible favorable arrangements </w:t>
      </w:r>
    </w:p>
    <w:p w:rsidR="006D6649" w:rsidRPr="006D6649" w:rsidRDefault="006D6649" w:rsidP="006D6649">
      <w:pPr>
        <w:pStyle w:val="BodyText"/>
        <w:rPr>
          <w:lang w:val="en-IN"/>
        </w:rPr>
      </w:pPr>
    </w:p>
    <w:p w:rsidR="00D9386E" w:rsidRPr="001B7EB0" w:rsidRDefault="00D9386E" w:rsidP="001B7EB0">
      <w:pPr>
        <w:spacing w:line="360" w:lineRule="auto"/>
        <w:jc w:val="both"/>
        <w:rPr>
          <w:rFonts w:ascii="Times New Roman" w:hAnsi="Times New Roman" w:cs="Times New Roman"/>
          <w:b/>
          <w:sz w:val="24"/>
          <w:szCs w:val="24"/>
        </w:rPr>
      </w:pPr>
    </w:p>
    <w:p w:rsidR="001B7EB0" w:rsidRPr="001B7EB0" w:rsidRDefault="00D9386E"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Q3 (A)</w:t>
      </w:r>
      <w:r w:rsidR="001B7EB0" w:rsidRPr="001B7EB0">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3136"/>
        <w:gridCol w:w="5880"/>
      </w:tblGrid>
      <w:tr w:rsidR="001B7EB0" w:rsidRPr="001B7EB0" w:rsidTr="001B7EB0">
        <w:tc>
          <w:tcPr>
            <w:tcW w:w="1739" w:type="pct"/>
            <w:hideMark/>
          </w:tcPr>
          <w:p w:rsidR="001B7EB0" w:rsidRPr="001B7EB0" w:rsidRDefault="001B7EB0" w:rsidP="001B7EB0">
            <w:pPr>
              <w:spacing w:after="200" w:line="360" w:lineRule="auto"/>
              <w:jc w:val="both"/>
              <w:rPr>
                <w:rFonts w:ascii="Times New Roman" w:hAnsi="Times New Roman" w:cs="Times New Roman"/>
                <w:b/>
                <w:bCs/>
                <w:sz w:val="24"/>
                <w:szCs w:val="24"/>
              </w:rPr>
            </w:pPr>
            <w:r w:rsidRPr="001B7EB0">
              <w:rPr>
                <w:rStyle w:val="Strong"/>
                <w:rFonts w:ascii="Times New Roman" w:hAnsi="Times New Roman" w:cs="Times New Roman"/>
                <w:sz w:val="24"/>
                <w:szCs w:val="24"/>
              </w:rPr>
              <w:t>Marks</w:t>
            </w:r>
          </w:p>
        </w:tc>
        <w:tc>
          <w:tcPr>
            <w:tcW w:w="3261" w:type="pct"/>
            <w:hideMark/>
          </w:tcPr>
          <w:p w:rsidR="001B7EB0" w:rsidRPr="001B7EB0" w:rsidRDefault="001B7EB0" w:rsidP="001B7EB0">
            <w:pPr>
              <w:spacing w:line="360" w:lineRule="auto"/>
              <w:jc w:val="both"/>
              <w:rPr>
                <w:rFonts w:ascii="Times New Roman" w:hAnsi="Times New Roman" w:cs="Times New Roman"/>
                <w:b/>
                <w:bCs/>
                <w:sz w:val="24"/>
                <w:szCs w:val="24"/>
              </w:rPr>
            </w:pPr>
            <w:r w:rsidRPr="001B7EB0">
              <w:rPr>
                <w:rStyle w:val="Strong"/>
                <w:rFonts w:ascii="Times New Roman" w:hAnsi="Times New Roman" w:cs="Times New Roman"/>
                <w:sz w:val="24"/>
                <w:szCs w:val="24"/>
              </w:rPr>
              <w:t>No. of Students</w:t>
            </w:r>
          </w:p>
        </w:tc>
      </w:tr>
      <w:tr w:rsidR="001B7EB0" w:rsidRPr="001B7EB0" w:rsidTr="001B7EB0">
        <w:tc>
          <w:tcPr>
            <w:tcW w:w="1739"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0 – 10</w:t>
            </w:r>
          </w:p>
        </w:tc>
        <w:tc>
          <w:tcPr>
            <w:tcW w:w="3261"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10</w:t>
            </w:r>
          </w:p>
        </w:tc>
      </w:tr>
      <w:tr w:rsidR="001B7EB0" w:rsidRPr="001B7EB0" w:rsidTr="001B7EB0">
        <w:tc>
          <w:tcPr>
            <w:tcW w:w="1739"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10 – 20</w:t>
            </w:r>
          </w:p>
        </w:tc>
        <w:tc>
          <w:tcPr>
            <w:tcW w:w="3261"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15</w:t>
            </w:r>
          </w:p>
        </w:tc>
      </w:tr>
      <w:tr w:rsidR="001B7EB0" w:rsidRPr="001B7EB0" w:rsidTr="001B7EB0">
        <w:tc>
          <w:tcPr>
            <w:tcW w:w="1739"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20 – 30</w:t>
            </w:r>
          </w:p>
        </w:tc>
        <w:tc>
          <w:tcPr>
            <w:tcW w:w="3261"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x</w:t>
            </w:r>
          </w:p>
        </w:tc>
      </w:tr>
      <w:tr w:rsidR="001B7EB0" w:rsidRPr="001B7EB0" w:rsidTr="001B7EB0">
        <w:tc>
          <w:tcPr>
            <w:tcW w:w="1739"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30 – 40</w:t>
            </w:r>
          </w:p>
        </w:tc>
        <w:tc>
          <w:tcPr>
            <w:tcW w:w="3261"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30</w:t>
            </w:r>
          </w:p>
        </w:tc>
      </w:tr>
      <w:tr w:rsidR="001B7EB0" w:rsidRPr="001B7EB0" w:rsidTr="001B7EB0">
        <w:tc>
          <w:tcPr>
            <w:tcW w:w="1739"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40 – 50</w:t>
            </w:r>
          </w:p>
        </w:tc>
        <w:tc>
          <w:tcPr>
            <w:tcW w:w="3261"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10</w:t>
            </w:r>
          </w:p>
        </w:tc>
      </w:tr>
      <w:tr w:rsidR="001B7EB0" w:rsidRPr="001B7EB0" w:rsidTr="001B7EB0">
        <w:tc>
          <w:tcPr>
            <w:tcW w:w="1739"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50 – 60</w:t>
            </w:r>
          </w:p>
        </w:tc>
        <w:tc>
          <w:tcPr>
            <w:tcW w:w="3261"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10</w:t>
            </w:r>
          </w:p>
        </w:tc>
      </w:tr>
    </w:tbl>
    <w:p w:rsidR="001B7EB0" w:rsidRPr="001B7EB0" w:rsidRDefault="001B7EB0" w:rsidP="001B7EB0">
      <w:pPr>
        <w:spacing w:line="360" w:lineRule="auto"/>
        <w:jc w:val="both"/>
        <w:rPr>
          <w:rFonts w:ascii="Times New Roman" w:hAnsi="Times New Roman" w:cs="Times New Roman"/>
          <w:b/>
          <w:sz w:val="24"/>
          <w:szCs w:val="24"/>
        </w:rPr>
      </w:pPr>
    </w:p>
    <w:p w:rsidR="00D9386E" w:rsidRPr="001B7EB0" w:rsidRDefault="00D9386E"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Find the missing frequency if N is 100 and median is 30</w:t>
      </w:r>
    </w:p>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Ans 3a.</w:t>
      </w:r>
    </w:p>
    <w:p w:rsidR="004130C5" w:rsidRPr="004130C5" w:rsidRDefault="004130C5" w:rsidP="006D6649">
      <w:pPr>
        <w:spacing w:line="360" w:lineRule="auto"/>
        <w:jc w:val="both"/>
        <w:rPr>
          <w:rFonts w:ascii="Times New Roman" w:hAnsi="Times New Roman" w:cs="Times New Roman"/>
          <w:sz w:val="24"/>
          <w:szCs w:val="24"/>
        </w:rPr>
      </w:pPr>
      <w:r w:rsidRPr="004130C5">
        <w:rPr>
          <w:rFonts w:ascii="Times New Roman" w:hAnsi="Times New Roman" w:cs="Times New Roman"/>
          <w:sz w:val="24"/>
          <w:szCs w:val="24"/>
        </w:rPr>
        <w:t xml:space="preserve">In statistics, a median is a measure of central tendency that divides a dataset into two equal parts. It is especially useful for grouped data where individual values are not known. In this case, we are given a frequency distribution with a missing value, and the median is provided. By applying the median formula using class intervals and cumulative frequencies, we can determine the unknown frequency. This method is a practical tool to estimate missing data and </w:t>
      </w:r>
      <w:bookmarkStart w:id="0" w:name="step-4-substitute-into-the-formula"/>
    </w:p>
    <w:p w:rsidR="004130C5" w:rsidRPr="00C27938" w:rsidRDefault="004130C5" w:rsidP="001B7EB0">
      <w:pPr>
        <w:spacing w:line="360" w:lineRule="auto"/>
        <w:jc w:val="both"/>
        <w:rPr>
          <w:rFonts w:ascii="Times New Roman" w:hAnsi="Times New Roman" w:cs="Times New Roman"/>
          <w:sz w:val="24"/>
          <w:szCs w:val="24"/>
        </w:rPr>
      </w:pPr>
    </w:p>
    <w:bookmarkEnd w:id="0"/>
    <w:p w:rsidR="004130C5" w:rsidRPr="001B7EB0" w:rsidRDefault="004130C5" w:rsidP="001B7EB0">
      <w:pPr>
        <w:spacing w:line="360" w:lineRule="auto"/>
        <w:jc w:val="both"/>
        <w:rPr>
          <w:rFonts w:ascii="Times New Roman" w:hAnsi="Times New Roman" w:cs="Times New Roman"/>
          <w:b/>
          <w:sz w:val="24"/>
          <w:szCs w:val="24"/>
        </w:rPr>
      </w:pPr>
    </w:p>
    <w:p w:rsidR="001B7EB0" w:rsidRPr="001B7EB0" w:rsidRDefault="00D9386E"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Q3 (B)</w:t>
      </w:r>
    </w:p>
    <w:tbl>
      <w:tblPr>
        <w:tblStyle w:val="TableGrid"/>
        <w:tblW w:w="5000" w:type="pct"/>
        <w:tblLook w:val="04A0" w:firstRow="1" w:lastRow="0" w:firstColumn="1" w:lastColumn="0" w:noHBand="0" w:noVBand="1"/>
      </w:tblPr>
      <w:tblGrid>
        <w:gridCol w:w="9016"/>
      </w:tblGrid>
      <w:tr w:rsidR="001B7EB0" w:rsidRPr="001B7EB0" w:rsidTr="001B7EB0">
        <w:tc>
          <w:tcPr>
            <w:tcW w:w="5000" w:type="pct"/>
            <w:hideMark/>
          </w:tcPr>
          <w:p w:rsidR="001B7EB0" w:rsidRPr="001B7EB0" w:rsidRDefault="001B7EB0" w:rsidP="001B7EB0">
            <w:pPr>
              <w:spacing w:after="200" w:line="360" w:lineRule="auto"/>
              <w:jc w:val="both"/>
              <w:rPr>
                <w:rFonts w:ascii="Times New Roman" w:hAnsi="Times New Roman" w:cs="Times New Roman"/>
                <w:b/>
                <w:bCs/>
                <w:sz w:val="24"/>
                <w:szCs w:val="24"/>
              </w:rPr>
            </w:pPr>
            <w:r w:rsidRPr="001B7EB0">
              <w:rPr>
                <w:rFonts w:ascii="Times New Roman" w:hAnsi="Times New Roman" w:cs="Times New Roman"/>
                <w:b/>
                <w:bCs/>
                <w:sz w:val="24"/>
                <w:szCs w:val="24"/>
              </w:rPr>
              <w:t>Wages (Rs)</w:t>
            </w:r>
          </w:p>
        </w:tc>
      </w:tr>
      <w:tr w:rsidR="001B7EB0" w:rsidRPr="001B7EB0" w:rsidTr="001B7EB0">
        <w:tc>
          <w:tcPr>
            <w:tcW w:w="5000"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40</w:t>
            </w:r>
          </w:p>
        </w:tc>
      </w:tr>
      <w:tr w:rsidR="001B7EB0" w:rsidRPr="001B7EB0" w:rsidTr="001B7EB0">
        <w:tc>
          <w:tcPr>
            <w:tcW w:w="5000"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44</w:t>
            </w:r>
          </w:p>
        </w:tc>
      </w:tr>
      <w:tr w:rsidR="001B7EB0" w:rsidRPr="001B7EB0" w:rsidTr="001B7EB0">
        <w:tc>
          <w:tcPr>
            <w:tcW w:w="5000"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54</w:t>
            </w:r>
          </w:p>
        </w:tc>
      </w:tr>
      <w:tr w:rsidR="001B7EB0" w:rsidRPr="001B7EB0" w:rsidTr="001B7EB0">
        <w:tc>
          <w:tcPr>
            <w:tcW w:w="5000"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60</w:t>
            </w:r>
          </w:p>
        </w:tc>
      </w:tr>
      <w:tr w:rsidR="001B7EB0" w:rsidRPr="001B7EB0" w:rsidTr="001B7EB0">
        <w:tc>
          <w:tcPr>
            <w:tcW w:w="5000"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62</w:t>
            </w:r>
          </w:p>
        </w:tc>
      </w:tr>
      <w:tr w:rsidR="001B7EB0" w:rsidRPr="001B7EB0" w:rsidTr="001B7EB0">
        <w:tc>
          <w:tcPr>
            <w:tcW w:w="5000"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64</w:t>
            </w:r>
          </w:p>
        </w:tc>
      </w:tr>
      <w:tr w:rsidR="001B7EB0" w:rsidRPr="001B7EB0" w:rsidTr="001B7EB0">
        <w:tc>
          <w:tcPr>
            <w:tcW w:w="5000"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70</w:t>
            </w:r>
          </w:p>
        </w:tc>
      </w:tr>
      <w:tr w:rsidR="001B7EB0" w:rsidRPr="001B7EB0" w:rsidTr="001B7EB0">
        <w:tc>
          <w:tcPr>
            <w:tcW w:w="5000"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80</w:t>
            </w:r>
          </w:p>
        </w:tc>
      </w:tr>
      <w:tr w:rsidR="001B7EB0" w:rsidRPr="001B7EB0" w:rsidTr="001B7EB0">
        <w:tc>
          <w:tcPr>
            <w:tcW w:w="5000"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90</w:t>
            </w:r>
          </w:p>
        </w:tc>
      </w:tr>
      <w:tr w:rsidR="001B7EB0" w:rsidRPr="001B7EB0" w:rsidTr="001B7EB0">
        <w:tc>
          <w:tcPr>
            <w:tcW w:w="5000" w:type="pct"/>
            <w:hideMark/>
          </w:tcPr>
          <w:p w:rsidR="001B7EB0" w:rsidRPr="001B7EB0" w:rsidRDefault="001B7EB0"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96</w:t>
            </w:r>
          </w:p>
        </w:tc>
      </w:tr>
    </w:tbl>
    <w:p w:rsidR="001B7EB0" w:rsidRDefault="001B7EB0" w:rsidP="001B7EB0">
      <w:pPr>
        <w:spacing w:line="360" w:lineRule="auto"/>
        <w:jc w:val="both"/>
        <w:rPr>
          <w:rFonts w:ascii="Times New Roman" w:hAnsi="Times New Roman" w:cs="Times New Roman"/>
          <w:b/>
          <w:sz w:val="24"/>
          <w:szCs w:val="24"/>
        </w:rPr>
      </w:pPr>
    </w:p>
    <w:p w:rsidR="001B7EB0" w:rsidRDefault="00D9386E" w:rsidP="001B7EB0">
      <w:pPr>
        <w:spacing w:line="360" w:lineRule="auto"/>
        <w:jc w:val="both"/>
        <w:rPr>
          <w:rFonts w:ascii="Times New Roman" w:hAnsi="Times New Roman" w:cs="Times New Roman"/>
          <w:b/>
          <w:sz w:val="24"/>
          <w:szCs w:val="24"/>
        </w:rPr>
      </w:pPr>
      <w:r w:rsidRPr="001B7EB0">
        <w:rPr>
          <w:rFonts w:ascii="Times New Roman" w:hAnsi="Times New Roman" w:cs="Times New Roman"/>
          <w:b/>
          <w:sz w:val="24"/>
          <w:szCs w:val="24"/>
        </w:rPr>
        <w:t>Calculate Standard deviation</w:t>
      </w:r>
    </w:p>
    <w:p w:rsidR="001B7EB0" w:rsidRPr="001B7EB0" w:rsidRDefault="001B7EB0" w:rsidP="001B7EB0">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Ans 3b.</w:t>
      </w:r>
    </w:p>
    <w:p w:rsidR="001B7EB0" w:rsidRPr="001B7EB0" w:rsidRDefault="001B7EB0" w:rsidP="001B7EB0">
      <w:pPr>
        <w:spacing w:line="360" w:lineRule="auto"/>
        <w:jc w:val="both"/>
        <w:rPr>
          <w:rFonts w:ascii="Times New Roman" w:hAnsi="Times New Roman" w:cs="Times New Roman"/>
          <w:b/>
          <w:bCs/>
          <w:sz w:val="24"/>
          <w:szCs w:val="24"/>
        </w:rPr>
      </w:pPr>
      <w:r w:rsidRPr="001B7EB0">
        <w:rPr>
          <w:rFonts w:ascii="Times New Roman" w:hAnsi="Times New Roman" w:cs="Times New Roman"/>
          <w:b/>
          <w:bCs/>
          <w:sz w:val="24"/>
          <w:szCs w:val="24"/>
        </w:rPr>
        <w:t>Introduction</w:t>
      </w:r>
    </w:p>
    <w:p w:rsidR="00C54813" w:rsidRPr="00DB23E5" w:rsidRDefault="001B7EB0" w:rsidP="006D6649">
      <w:pPr>
        <w:spacing w:line="360" w:lineRule="auto"/>
        <w:jc w:val="both"/>
        <w:rPr>
          <w:rFonts w:cs="Times New Roman"/>
        </w:rPr>
      </w:pPr>
      <w:r w:rsidRPr="001B7EB0">
        <w:rPr>
          <w:rFonts w:ascii="Times New Roman" w:hAnsi="Times New Roman" w:cs="Times New Roman"/>
          <w:sz w:val="24"/>
          <w:szCs w:val="24"/>
        </w:rPr>
        <w:t xml:space="preserve">Standard deviation is one of the most important measures of dispersion in statistics. It indicates how much the values in a dataset deviate from the mean value. A smaller standard deviation suggests that the data points are closer to the mean, whereas a larger standard deviation indicates more spread. In this question, a set of ungrouped wage data is provided. By using the actual mean method, we aim to find how the wages vary around the average value in this </w:t>
      </w:r>
      <w:bookmarkStart w:id="1" w:name="_GoBack"/>
      <w:bookmarkEnd w:id="1"/>
    </w:p>
    <w:p w:rsidR="00C54813" w:rsidRPr="00E077F6" w:rsidRDefault="00C54813" w:rsidP="001B7EB0">
      <w:pPr>
        <w:spacing w:line="360" w:lineRule="auto"/>
        <w:jc w:val="both"/>
        <w:rPr>
          <w:rFonts w:ascii="Times New Roman" w:hAnsi="Times New Roman" w:cs="Times New Roman"/>
          <w:sz w:val="24"/>
          <w:szCs w:val="24"/>
        </w:rPr>
      </w:pPr>
    </w:p>
    <w:sectPr w:rsidR="00C54813" w:rsidRPr="00E077F6"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400A1E7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C16C0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7DA872D2"/>
    <w:multiLevelType w:val="multilevel"/>
    <w:tmpl w:val="808C0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6E"/>
    <w:rsid w:val="001B7EB0"/>
    <w:rsid w:val="002A706E"/>
    <w:rsid w:val="004130C5"/>
    <w:rsid w:val="004405C7"/>
    <w:rsid w:val="00540C60"/>
    <w:rsid w:val="006911FB"/>
    <w:rsid w:val="006D6649"/>
    <w:rsid w:val="007268E0"/>
    <w:rsid w:val="007A4DF7"/>
    <w:rsid w:val="009F1426"/>
    <w:rsid w:val="00A71564"/>
    <w:rsid w:val="00C3129A"/>
    <w:rsid w:val="00C42FD7"/>
    <w:rsid w:val="00C54813"/>
    <w:rsid w:val="00D521CB"/>
    <w:rsid w:val="00D9386E"/>
    <w:rsid w:val="00E077F6"/>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8C80"/>
  <w15:chartTrackingRefBased/>
  <w15:docId w15:val="{08623DCB-77F8-40ED-BCD8-D17D7ADA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3">
    <w:name w:val="heading 3"/>
    <w:basedOn w:val="Normal"/>
    <w:next w:val="BodyText"/>
    <w:link w:val="Heading3Char"/>
    <w:uiPriority w:val="9"/>
    <w:unhideWhenUsed/>
    <w:qFormat/>
    <w:rsid w:val="009F1426"/>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86E"/>
    <w:pPr>
      <w:ind w:left="720"/>
      <w:contextualSpacing/>
    </w:pPr>
  </w:style>
  <w:style w:type="character" w:customStyle="1" w:styleId="Heading3Char">
    <w:name w:val="Heading 3 Char"/>
    <w:basedOn w:val="DefaultParagraphFont"/>
    <w:link w:val="Heading3"/>
    <w:uiPriority w:val="9"/>
    <w:rsid w:val="009F1426"/>
    <w:rPr>
      <w:rFonts w:ascii="Times New Roman" w:eastAsiaTheme="majorEastAsia" w:hAnsi="Times New Roman" w:cstheme="majorBidi"/>
      <w:color w:val="365F91" w:themeColor="accent1" w:themeShade="BF"/>
      <w:sz w:val="28"/>
      <w:szCs w:val="28"/>
      <w:lang w:val="en-US"/>
    </w:rPr>
  </w:style>
  <w:style w:type="paragraph" w:styleId="BodyText">
    <w:name w:val="Body Text"/>
    <w:basedOn w:val="Normal"/>
    <w:link w:val="BodyTextChar"/>
    <w:qFormat/>
    <w:rsid w:val="009F1426"/>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9F1426"/>
    <w:rPr>
      <w:rFonts w:ascii="Times New Roman" w:hAnsi="Times New Roman"/>
      <w:sz w:val="24"/>
      <w:szCs w:val="24"/>
      <w:lang w:val="en-US"/>
    </w:rPr>
  </w:style>
  <w:style w:type="paragraph" w:customStyle="1" w:styleId="FirstParagraph">
    <w:name w:val="First Paragraph"/>
    <w:basedOn w:val="BodyText"/>
    <w:next w:val="BodyText"/>
    <w:qFormat/>
    <w:rsid w:val="009F1426"/>
  </w:style>
  <w:style w:type="paragraph" w:customStyle="1" w:styleId="Compact">
    <w:name w:val="Compact"/>
    <w:basedOn w:val="BodyText"/>
    <w:qFormat/>
    <w:rsid w:val="009F1426"/>
    <w:pPr>
      <w:spacing w:before="36" w:after="36"/>
    </w:pPr>
  </w:style>
  <w:style w:type="table" w:customStyle="1" w:styleId="Table">
    <w:name w:val="Table"/>
    <w:semiHidden/>
    <w:unhideWhenUsed/>
    <w:qFormat/>
    <w:rsid w:val="009F1426"/>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VerbatimChar">
    <w:name w:val="Verbatim Char"/>
    <w:basedOn w:val="DefaultParagraphFont"/>
    <w:rsid w:val="00C54813"/>
    <w:rPr>
      <w:rFonts w:ascii="Consolas" w:hAnsi="Consolas"/>
      <w:sz w:val="22"/>
    </w:rPr>
  </w:style>
  <w:style w:type="table" w:styleId="TableGrid">
    <w:name w:val="Table Grid"/>
    <w:basedOn w:val="TableNormal"/>
    <w:uiPriority w:val="59"/>
    <w:rsid w:val="001B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7EB0"/>
    <w:rPr>
      <w:b/>
      <w:bCs/>
    </w:rPr>
  </w:style>
  <w:style w:type="character" w:styleId="Hyperlink">
    <w:name w:val="Hyperlink"/>
    <w:basedOn w:val="DefaultParagraphFont"/>
    <w:uiPriority w:val="99"/>
    <w:semiHidden/>
    <w:unhideWhenUsed/>
    <w:rsid w:val="006D66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6769">
      <w:bodyDiv w:val="1"/>
      <w:marLeft w:val="0"/>
      <w:marRight w:val="0"/>
      <w:marTop w:val="0"/>
      <w:marBottom w:val="0"/>
      <w:divBdr>
        <w:top w:val="none" w:sz="0" w:space="0" w:color="auto"/>
        <w:left w:val="none" w:sz="0" w:space="0" w:color="auto"/>
        <w:bottom w:val="none" w:sz="0" w:space="0" w:color="auto"/>
        <w:right w:val="none" w:sz="0" w:space="0" w:color="auto"/>
      </w:divBdr>
    </w:div>
    <w:div w:id="205878523">
      <w:bodyDiv w:val="1"/>
      <w:marLeft w:val="0"/>
      <w:marRight w:val="0"/>
      <w:marTop w:val="0"/>
      <w:marBottom w:val="0"/>
      <w:divBdr>
        <w:top w:val="none" w:sz="0" w:space="0" w:color="auto"/>
        <w:left w:val="none" w:sz="0" w:space="0" w:color="auto"/>
        <w:bottom w:val="none" w:sz="0" w:space="0" w:color="auto"/>
        <w:right w:val="none" w:sz="0" w:space="0" w:color="auto"/>
      </w:divBdr>
    </w:div>
    <w:div w:id="542717712">
      <w:bodyDiv w:val="1"/>
      <w:marLeft w:val="0"/>
      <w:marRight w:val="0"/>
      <w:marTop w:val="0"/>
      <w:marBottom w:val="0"/>
      <w:divBdr>
        <w:top w:val="none" w:sz="0" w:space="0" w:color="auto"/>
        <w:left w:val="none" w:sz="0" w:space="0" w:color="auto"/>
        <w:bottom w:val="none" w:sz="0" w:space="0" w:color="auto"/>
        <w:right w:val="none" w:sz="0" w:space="0" w:color="auto"/>
      </w:divBdr>
    </w:div>
    <w:div w:id="675233843">
      <w:bodyDiv w:val="1"/>
      <w:marLeft w:val="0"/>
      <w:marRight w:val="0"/>
      <w:marTop w:val="0"/>
      <w:marBottom w:val="0"/>
      <w:divBdr>
        <w:top w:val="none" w:sz="0" w:space="0" w:color="auto"/>
        <w:left w:val="none" w:sz="0" w:space="0" w:color="auto"/>
        <w:bottom w:val="none" w:sz="0" w:space="0" w:color="auto"/>
        <w:right w:val="none" w:sz="0" w:space="0" w:color="auto"/>
      </w:divBdr>
      <w:divsChild>
        <w:div w:id="228543347">
          <w:marLeft w:val="0"/>
          <w:marRight w:val="0"/>
          <w:marTop w:val="0"/>
          <w:marBottom w:val="0"/>
          <w:divBdr>
            <w:top w:val="none" w:sz="0" w:space="0" w:color="auto"/>
            <w:left w:val="none" w:sz="0" w:space="0" w:color="auto"/>
            <w:bottom w:val="none" w:sz="0" w:space="0" w:color="auto"/>
            <w:right w:val="none" w:sz="0" w:space="0" w:color="auto"/>
          </w:divBdr>
          <w:divsChild>
            <w:div w:id="8288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1174">
      <w:bodyDiv w:val="1"/>
      <w:marLeft w:val="0"/>
      <w:marRight w:val="0"/>
      <w:marTop w:val="0"/>
      <w:marBottom w:val="0"/>
      <w:divBdr>
        <w:top w:val="none" w:sz="0" w:space="0" w:color="auto"/>
        <w:left w:val="none" w:sz="0" w:space="0" w:color="auto"/>
        <w:bottom w:val="none" w:sz="0" w:space="0" w:color="auto"/>
        <w:right w:val="none" w:sz="0" w:space="0" w:color="auto"/>
      </w:divBdr>
    </w:div>
    <w:div w:id="748120567">
      <w:bodyDiv w:val="1"/>
      <w:marLeft w:val="0"/>
      <w:marRight w:val="0"/>
      <w:marTop w:val="0"/>
      <w:marBottom w:val="0"/>
      <w:divBdr>
        <w:top w:val="none" w:sz="0" w:space="0" w:color="auto"/>
        <w:left w:val="none" w:sz="0" w:space="0" w:color="auto"/>
        <w:bottom w:val="none" w:sz="0" w:space="0" w:color="auto"/>
        <w:right w:val="none" w:sz="0" w:space="0" w:color="auto"/>
      </w:divBdr>
    </w:div>
    <w:div w:id="881290051">
      <w:bodyDiv w:val="1"/>
      <w:marLeft w:val="0"/>
      <w:marRight w:val="0"/>
      <w:marTop w:val="0"/>
      <w:marBottom w:val="0"/>
      <w:divBdr>
        <w:top w:val="none" w:sz="0" w:space="0" w:color="auto"/>
        <w:left w:val="none" w:sz="0" w:space="0" w:color="auto"/>
        <w:bottom w:val="none" w:sz="0" w:space="0" w:color="auto"/>
        <w:right w:val="none" w:sz="0" w:space="0" w:color="auto"/>
      </w:divBdr>
    </w:div>
    <w:div w:id="974027471">
      <w:bodyDiv w:val="1"/>
      <w:marLeft w:val="0"/>
      <w:marRight w:val="0"/>
      <w:marTop w:val="0"/>
      <w:marBottom w:val="0"/>
      <w:divBdr>
        <w:top w:val="none" w:sz="0" w:space="0" w:color="auto"/>
        <w:left w:val="none" w:sz="0" w:space="0" w:color="auto"/>
        <w:bottom w:val="none" w:sz="0" w:space="0" w:color="auto"/>
        <w:right w:val="none" w:sz="0" w:space="0" w:color="auto"/>
      </w:divBdr>
    </w:div>
    <w:div w:id="975570961">
      <w:bodyDiv w:val="1"/>
      <w:marLeft w:val="0"/>
      <w:marRight w:val="0"/>
      <w:marTop w:val="0"/>
      <w:marBottom w:val="0"/>
      <w:divBdr>
        <w:top w:val="none" w:sz="0" w:space="0" w:color="auto"/>
        <w:left w:val="none" w:sz="0" w:space="0" w:color="auto"/>
        <w:bottom w:val="none" w:sz="0" w:space="0" w:color="auto"/>
        <w:right w:val="none" w:sz="0" w:space="0" w:color="auto"/>
      </w:divBdr>
      <w:divsChild>
        <w:div w:id="1548377146">
          <w:marLeft w:val="0"/>
          <w:marRight w:val="0"/>
          <w:marTop w:val="0"/>
          <w:marBottom w:val="0"/>
          <w:divBdr>
            <w:top w:val="none" w:sz="0" w:space="0" w:color="auto"/>
            <w:left w:val="none" w:sz="0" w:space="0" w:color="auto"/>
            <w:bottom w:val="none" w:sz="0" w:space="0" w:color="auto"/>
            <w:right w:val="none" w:sz="0" w:space="0" w:color="auto"/>
          </w:divBdr>
          <w:divsChild>
            <w:div w:id="1874688765">
              <w:marLeft w:val="0"/>
              <w:marRight w:val="0"/>
              <w:marTop w:val="0"/>
              <w:marBottom w:val="0"/>
              <w:divBdr>
                <w:top w:val="none" w:sz="0" w:space="0" w:color="auto"/>
                <w:left w:val="none" w:sz="0" w:space="0" w:color="auto"/>
                <w:bottom w:val="none" w:sz="0" w:space="0" w:color="auto"/>
                <w:right w:val="none" w:sz="0" w:space="0" w:color="auto"/>
              </w:divBdr>
              <w:divsChild>
                <w:div w:id="1819224540">
                  <w:marLeft w:val="0"/>
                  <w:marRight w:val="0"/>
                  <w:marTop w:val="0"/>
                  <w:marBottom w:val="0"/>
                  <w:divBdr>
                    <w:top w:val="none" w:sz="0" w:space="0" w:color="auto"/>
                    <w:left w:val="none" w:sz="0" w:space="0" w:color="auto"/>
                    <w:bottom w:val="none" w:sz="0" w:space="0" w:color="auto"/>
                    <w:right w:val="none" w:sz="0" w:space="0" w:color="auto"/>
                  </w:divBdr>
                  <w:divsChild>
                    <w:div w:id="1643774652">
                      <w:marLeft w:val="0"/>
                      <w:marRight w:val="0"/>
                      <w:marTop w:val="0"/>
                      <w:marBottom w:val="0"/>
                      <w:divBdr>
                        <w:top w:val="none" w:sz="0" w:space="0" w:color="auto"/>
                        <w:left w:val="none" w:sz="0" w:space="0" w:color="auto"/>
                        <w:bottom w:val="none" w:sz="0" w:space="0" w:color="auto"/>
                        <w:right w:val="none" w:sz="0" w:space="0" w:color="auto"/>
                      </w:divBdr>
                      <w:divsChild>
                        <w:div w:id="1316257618">
                          <w:marLeft w:val="0"/>
                          <w:marRight w:val="0"/>
                          <w:marTop w:val="0"/>
                          <w:marBottom w:val="0"/>
                          <w:divBdr>
                            <w:top w:val="none" w:sz="0" w:space="0" w:color="auto"/>
                            <w:left w:val="none" w:sz="0" w:space="0" w:color="auto"/>
                            <w:bottom w:val="none" w:sz="0" w:space="0" w:color="auto"/>
                            <w:right w:val="none" w:sz="0" w:space="0" w:color="auto"/>
                          </w:divBdr>
                          <w:divsChild>
                            <w:div w:id="604462656">
                              <w:marLeft w:val="0"/>
                              <w:marRight w:val="0"/>
                              <w:marTop w:val="0"/>
                              <w:marBottom w:val="0"/>
                              <w:divBdr>
                                <w:top w:val="none" w:sz="0" w:space="0" w:color="auto"/>
                                <w:left w:val="none" w:sz="0" w:space="0" w:color="auto"/>
                                <w:bottom w:val="none" w:sz="0" w:space="0" w:color="auto"/>
                                <w:right w:val="none" w:sz="0" w:space="0" w:color="auto"/>
                              </w:divBdr>
                              <w:divsChild>
                                <w:div w:id="2132358085">
                                  <w:marLeft w:val="0"/>
                                  <w:marRight w:val="0"/>
                                  <w:marTop w:val="0"/>
                                  <w:marBottom w:val="0"/>
                                  <w:divBdr>
                                    <w:top w:val="none" w:sz="0" w:space="0" w:color="auto"/>
                                    <w:left w:val="none" w:sz="0" w:space="0" w:color="auto"/>
                                    <w:bottom w:val="none" w:sz="0" w:space="0" w:color="auto"/>
                                    <w:right w:val="none" w:sz="0" w:space="0" w:color="auto"/>
                                  </w:divBdr>
                                  <w:divsChild>
                                    <w:div w:id="1919168832">
                                      <w:marLeft w:val="0"/>
                                      <w:marRight w:val="0"/>
                                      <w:marTop w:val="0"/>
                                      <w:marBottom w:val="0"/>
                                      <w:divBdr>
                                        <w:top w:val="none" w:sz="0" w:space="0" w:color="auto"/>
                                        <w:left w:val="none" w:sz="0" w:space="0" w:color="auto"/>
                                        <w:bottom w:val="none" w:sz="0" w:space="0" w:color="auto"/>
                                        <w:right w:val="none" w:sz="0" w:space="0" w:color="auto"/>
                                      </w:divBdr>
                                      <w:divsChild>
                                        <w:div w:id="1219977869">
                                          <w:marLeft w:val="0"/>
                                          <w:marRight w:val="0"/>
                                          <w:marTop w:val="0"/>
                                          <w:marBottom w:val="0"/>
                                          <w:divBdr>
                                            <w:top w:val="none" w:sz="0" w:space="0" w:color="auto"/>
                                            <w:left w:val="none" w:sz="0" w:space="0" w:color="auto"/>
                                            <w:bottom w:val="none" w:sz="0" w:space="0" w:color="auto"/>
                                            <w:right w:val="none" w:sz="0" w:space="0" w:color="auto"/>
                                          </w:divBdr>
                                          <w:divsChild>
                                            <w:div w:id="16305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130292">
                          <w:marLeft w:val="0"/>
                          <w:marRight w:val="0"/>
                          <w:marTop w:val="0"/>
                          <w:marBottom w:val="0"/>
                          <w:divBdr>
                            <w:top w:val="none" w:sz="0" w:space="0" w:color="auto"/>
                            <w:left w:val="none" w:sz="0" w:space="0" w:color="auto"/>
                            <w:bottom w:val="none" w:sz="0" w:space="0" w:color="auto"/>
                            <w:right w:val="none" w:sz="0" w:space="0" w:color="auto"/>
                          </w:divBdr>
                          <w:divsChild>
                            <w:div w:id="1475953747">
                              <w:marLeft w:val="0"/>
                              <w:marRight w:val="0"/>
                              <w:marTop w:val="0"/>
                              <w:marBottom w:val="0"/>
                              <w:divBdr>
                                <w:top w:val="none" w:sz="0" w:space="0" w:color="auto"/>
                                <w:left w:val="none" w:sz="0" w:space="0" w:color="auto"/>
                                <w:bottom w:val="none" w:sz="0" w:space="0" w:color="auto"/>
                                <w:right w:val="none" w:sz="0" w:space="0" w:color="auto"/>
                              </w:divBdr>
                              <w:divsChild>
                                <w:div w:id="2033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07504">
      <w:bodyDiv w:val="1"/>
      <w:marLeft w:val="0"/>
      <w:marRight w:val="0"/>
      <w:marTop w:val="0"/>
      <w:marBottom w:val="0"/>
      <w:divBdr>
        <w:top w:val="none" w:sz="0" w:space="0" w:color="auto"/>
        <w:left w:val="none" w:sz="0" w:space="0" w:color="auto"/>
        <w:bottom w:val="none" w:sz="0" w:space="0" w:color="auto"/>
        <w:right w:val="none" w:sz="0" w:space="0" w:color="auto"/>
      </w:divBdr>
      <w:divsChild>
        <w:div w:id="1321154232">
          <w:marLeft w:val="0"/>
          <w:marRight w:val="0"/>
          <w:marTop w:val="0"/>
          <w:marBottom w:val="0"/>
          <w:divBdr>
            <w:top w:val="none" w:sz="0" w:space="0" w:color="auto"/>
            <w:left w:val="none" w:sz="0" w:space="0" w:color="auto"/>
            <w:bottom w:val="none" w:sz="0" w:space="0" w:color="auto"/>
            <w:right w:val="none" w:sz="0" w:space="0" w:color="auto"/>
          </w:divBdr>
          <w:divsChild>
            <w:div w:id="1011299450">
              <w:marLeft w:val="0"/>
              <w:marRight w:val="0"/>
              <w:marTop w:val="0"/>
              <w:marBottom w:val="0"/>
              <w:divBdr>
                <w:top w:val="none" w:sz="0" w:space="0" w:color="auto"/>
                <w:left w:val="none" w:sz="0" w:space="0" w:color="auto"/>
                <w:bottom w:val="none" w:sz="0" w:space="0" w:color="auto"/>
                <w:right w:val="none" w:sz="0" w:space="0" w:color="auto"/>
              </w:divBdr>
              <w:divsChild>
                <w:div w:id="873881792">
                  <w:marLeft w:val="0"/>
                  <w:marRight w:val="0"/>
                  <w:marTop w:val="0"/>
                  <w:marBottom w:val="0"/>
                  <w:divBdr>
                    <w:top w:val="none" w:sz="0" w:space="0" w:color="auto"/>
                    <w:left w:val="none" w:sz="0" w:space="0" w:color="auto"/>
                    <w:bottom w:val="none" w:sz="0" w:space="0" w:color="auto"/>
                    <w:right w:val="none" w:sz="0" w:space="0" w:color="auto"/>
                  </w:divBdr>
                  <w:divsChild>
                    <w:div w:id="1857233356">
                      <w:marLeft w:val="0"/>
                      <w:marRight w:val="0"/>
                      <w:marTop w:val="0"/>
                      <w:marBottom w:val="0"/>
                      <w:divBdr>
                        <w:top w:val="none" w:sz="0" w:space="0" w:color="auto"/>
                        <w:left w:val="none" w:sz="0" w:space="0" w:color="auto"/>
                        <w:bottom w:val="none" w:sz="0" w:space="0" w:color="auto"/>
                        <w:right w:val="none" w:sz="0" w:space="0" w:color="auto"/>
                      </w:divBdr>
                      <w:divsChild>
                        <w:div w:id="1387988944">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371344278">
                                  <w:marLeft w:val="0"/>
                                  <w:marRight w:val="0"/>
                                  <w:marTop w:val="0"/>
                                  <w:marBottom w:val="0"/>
                                  <w:divBdr>
                                    <w:top w:val="none" w:sz="0" w:space="0" w:color="auto"/>
                                    <w:left w:val="none" w:sz="0" w:space="0" w:color="auto"/>
                                    <w:bottom w:val="none" w:sz="0" w:space="0" w:color="auto"/>
                                    <w:right w:val="none" w:sz="0" w:space="0" w:color="auto"/>
                                  </w:divBdr>
                                  <w:divsChild>
                                    <w:div w:id="19935953">
                                      <w:marLeft w:val="0"/>
                                      <w:marRight w:val="0"/>
                                      <w:marTop w:val="0"/>
                                      <w:marBottom w:val="0"/>
                                      <w:divBdr>
                                        <w:top w:val="none" w:sz="0" w:space="0" w:color="auto"/>
                                        <w:left w:val="none" w:sz="0" w:space="0" w:color="auto"/>
                                        <w:bottom w:val="none" w:sz="0" w:space="0" w:color="auto"/>
                                        <w:right w:val="none" w:sz="0" w:space="0" w:color="auto"/>
                                      </w:divBdr>
                                      <w:divsChild>
                                        <w:div w:id="110787005">
                                          <w:marLeft w:val="0"/>
                                          <w:marRight w:val="0"/>
                                          <w:marTop w:val="0"/>
                                          <w:marBottom w:val="0"/>
                                          <w:divBdr>
                                            <w:top w:val="none" w:sz="0" w:space="0" w:color="auto"/>
                                            <w:left w:val="none" w:sz="0" w:space="0" w:color="auto"/>
                                            <w:bottom w:val="none" w:sz="0" w:space="0" w:color="auto"/>
                                            <w:right w:val="none" w:sz="0" w:space="0" w:color="auto"/>
                                          </w:divBdr>
                                          <w:divsChild>
                                            <w:div w:id="519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674631">
                          <w:marLeft w:val="0"/>
                          <w:marRight w:val="0"/>
                          <w:marTop w:val="0"/>
                          <w:marBottom w:val="0"/>
                          <w:divBdr>
                            <w:top w:val="none" w:sz="0" w:space="0" w:color="auto"/>
                            <w:left w:val="none" w:sz="0" w:space="0" w:color="auto"/>
                            <w:bottom w:val="none" w:sz="0" w:space="0" w:color="auto"/>
                            <w:right w:val="none" w:sz="0" w:space="0" w:color="auto"/>
                          </w:divBdr>
                          <w:divsChild>
                            <w:div w:id="1720930440">
                              <w:marLeft w:val="0"/>
                              <w:marRight w:val="0"/>
                              <w:marTop w:val="0"/>
                              <w:marBottom w:val="0"/>
                              <w:divBdr>
                                <w:top w:val="none" w:sz="0" w:space="0" w:color="auto"/>
                                <w:left w:val="none" w:sz="0" w:space="0" w:color="auto"/>
                                <w:bottom w:val="none" w:sz="0" w:space="0" w:color="auto"/>
                                <w:right w:val="none" w:sz="0" w:space="0" w:color="auto"/>
                              </w:divBdr>
                              <w:divsChild>
                                <w:div w:id="12446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68364">
      <w:bodyDiv w:val="1"/>
      <w:marLeft w:val="0"/>
      <w:marRight w:val="0"/>
      <w:marTop w:val="0"/>
      <w:marBottom w:val="0"/>
      <w:divBdr>
        <w:top w:val="none" w:sz="0" w:space="0" w:color="auto"/>
        <w:left w:val="none" w:sz="0" w:space="0" w:color="auto"/>
        <w:bottom w:val="none" w:sz="0" w:space="0" w:color="auto"/>
        <w:right w:val="none" w:sz="0" w:space="0" w:color="auto"/>
      </w:divBdr>
    </w:div>
    <w:div w:id="1231960135">
      <w:bodyDiv w:val="1"/>
      <w:marLeft w:val="0"/>
      <w:marRight w:val="0"/>
      <w:marTop w:val="0"/>
      <w:marBottom w:val="0"/>
      <w:divBdr>
        <w:top w:val="none" w:sz="0" w:space="0" w:color="auto"/>
        <w:left w:val="none" w:sz="0" w:space="0" w:color="auto"/>
        <w:bottom w:val="none" w:sz="0" w:space="0" w:color="auto"/>
        <w:right w:val="none" w:sz="0" w:space="0" w:color="auto"/>
      </w:divBdr>
    </w:div>
    <w:div w:id="1233084595">
      <w:bodyDiv w:val="1"/>
      <w:marLeft w:val="0"/>
      <w:marRight w:val="0"/>
      <w:marTop w:val="0"/>
      <w:marBottom w:val="0"/>
      <w:divBdr>
        <w:top w:val="none" w:sz="0" w:space="0" w:color="auto"/>
        <w:left w:val="none" w:sz="0" w:space="0" w:color="auto"/>
        <w:bottom w:val="none" w:sz="0" w:space="0" w:color="auto"/>
        <w:right w:val="none" w:sz="0" w:space="0" w:color="auto"/>
      </w:divBdr>
    </w:div>
    <w:div w:id="1836259848">
      <w:bodyDiv w:val="1"/>
      <w:marLeft w:val="0"/>
      <w:marRight w:val="0"/>
      <w:marTop w:val="0"/>
      <w:marBottom w:val="0"/>
      <w:divBdr>
        <w:top w:val="none" w:sz="0" w:space="0" w:color="auto"/>
        <w:left w:val="none" w:sz="0" w:space="0" w:color="auto"/>
        <w:bottom w:val="none" w:sz="0" w:space="0" w:color="auto"/>
        <w:right w:val="none" w:sz="0" w:space="0" w:color="auto"/>
      </w:divBdr>
    </w:div>
    <w:div w:id="204270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545</Words>
  <Characters>3110</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Step 1: Write Given Data</vt:lpstr>
      <vt:lpstr>        Step 2: Calculate Quantities</vt:lpstr>
      <vt:lpstr>        Step 3: Laspeyres Price Index (LPI)</vt:lpstr>
      <vt:lpstr>        Step 4: Paasche Price Index (PPI)</vt:lpstr>
      <vt:lpstr>        Step 5: Fisher's Ideal Index</vt:lpstr>
      <vt:lpstr>        Final Answer:</vt:lpstr>
      <vt:lpstr>        Given:</vt:lpstr>
      <vt:lpstr>        Understanding the Problem</vt:lpstr>
      <vt:lpstr>        Approach:</vt:lpstr>
      <vt:lpstr>        Step 1: Probability of W, B, W, B</vt:lpstr>
      <vt:lpstr>        Step 2: Probability of B, W, B, W</vt:lpstr>
      <vt:lpstr>        Step 3: Add Both Probabilities</vt:lpstr>
      <vt:lpstr>        Step 1: Recreate the Table</vt:lpstr>
      <vt:lpstr>        Step 2: Cumulative Frequency Table</vt:lpstr>
      <vt:lpstr>        Step 3: Use Median Formula</vt:lpstr>
      <vt:lpstr>        Step 4: Substitute into the Formula</vt:lpstr>
      <vt:lpstr>        Step 1: List of Given Wages</vt:lpstr>
      <vt:lpstr>        Step 2: Calculate the Mean (X̄)</vt:lpstr>
      <vt:lpstr>        Step 3: Create Table for Standard Deviation Calculation</vt:lpstr>
      <vt:lpstr>        Step 4: Apply the Formula</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2025-04-14T17:06:00Z</dcterms:created>
  <dcterms:modified xsi:type="dcterms:W3CDTF">2025-04-14T19:33:00Z</dcterms:modified>
</cp:coreProperties>
</file>