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353" w:rsidRPr="00784A11" w:rsidRDefault="00784A11" w:rsidP="00784A11">
      <w:pPr>
        <w:spacing w:after="60" w:line="360" w:lineRule="auto"/>
        <w:jc w:val="center"/>
        <w:rPr>
          <w:sz w:val="24"/>
          <w:szCs w:val="24"/>
        </w:rPr>
      </w:pPr>
      <w:r w:rsidRPr="00784A11">
        <w:rPr>
          <w:b/>
          <w:bCs/>
          <w:sz w:val="24"/>
          <w:szCs w:val="24"/>
        </w:rPr>
        <w:t>Corporate Tax Planning</w:t>
      </w:r>
    </w:p>
    <w:p w:rsidR="00281353" w:rsidRPr="00784A11" w:rsidRDefault="00784A11" w:rsidP="00784A11">
      <w:pPr>
        <w:spacing w:after="300" w:line="360" w:lineRule="auto"/>
        <w:jc w:val="center"/>
        <w:rPr>
          <w:b/>
          <w:bCs/>
          <w:sz w:val="24"/>
          <w:szCs w:val="24"/>
        </w:rPr>
      </w:pPr>
      <w:r w:rsidRPr="00784A11">
        <w:rPr>
          <w:b/>
          <w:bCs/>
          <w:sz w:val="24"/>
          <w:szCs w:val="24"/>
        </w:rPr>
        <w:t>Dec 2026 Examination</w:t>
      </w:r>
    </w:p>
    <w:p w:rsidR="00784A11" w:rsidRPr="00784A11" w:rsidRDefault="00784A11" w:rsidP="00784A11">
      <w:pPr>
        <w:spacing w:after="300" w:line="360" w:lineRule="auto"/>
        <w:jc w:val="center"/>
        <w:rPr>
          <w:b/>
          <w:bCs/>
          <w:sz w:val="24"/>
          <w:szCs w:val="24"/>
        </w:rPr>
      </w:pPr>
    </w:p>
    <w:p w:rsidR="00784A11" w:rsidRPr="00784A11" w:rsidRDefault="00784A11" w:rsidP="00784A11">
      <w:pPr>
        <w:spacing w:after="300" w:line="360" w:lineRule="auto"/>
        <w:jc w:val="center"/>
        <w:rPr>
          <w:sz w:val="24"/>
          <w:szCs w:val="24"/>
        </w:rPr>
      </w:pPr>
    </w:p>
    <w:p w:rsidR="00281353" w:rsidRPr="00784A11" w:rsidRDefault="00784A11" w:rsidP="00784A11">
      <w:pPr>
        <w:spacing w:after="200" w:line="360" w:lineRule="auto"/>
        <w:jc w:val="both"/>
        <w:rPr>
          <w:sz w:val="24"/>
          <w:szCs w:val="24"/>
        </w:rPr>
      </w:pPr>
      <w:r w:rsidRPr="00784A11">
        <w:rPr>
          <w:b/>
          <w:bCs/>
          <w:iCs/>
          <w:sz w:val="24"/>
          <w:szCs w:val="24"/>
        </w:rPr>
        <w:t>Q1 Innovative Tech Solutions Pvt. Ltd., an Indian domestic company, has reported a net profit of Rs.60</w:t>
      </w:r>
      <w:proofErr w:type="gramStart"/>
      <w:r w:rsidRPr="00784A11">
        <w:rPr>
          <w:b/>
          <w:bCs/>
          <w:iCs/>
          <w:sz w:val="24"/>
          <w:szCs w:val="24"/>
        </w:rPr>
        <w:t>,00,000</w:t>
      </w:r>
      <w:proofErr w:type="gramEnd"/>
      <w:r w:rsidRPr="00784A11">
        <w:rPr>
          <w:b/>
          <w:bCs/>
          <w:iCs/>
          <w:sz w:val="24"/>
          <w:szCs w:val="24"/>
        </w:rPr>
        <w:t xml:space="preserve"> for FY 2023-24 as per its annual accounts, but due to substantial deductions and incentives under the Income Tax Act, its taxable income under normal provisions is only Rs.15,00,000. The management is concerned that applying only regular tax provisions unfairly reduces the company's tax liability despite high book profits. The CFO must ensure compliance with tax law and maintain the company's social reputation for paying its fair share. The board requires a tax computation strategy that addresses these issues. How should the CFO apply the Minimum Alternate Tax (MAT) provisions under Section 115JB to ensure the company meets both statutory and ethical obligations? Illustrate the steps for calculating MAT and explain how applying this model achieves transparency and prevents tax avoidance. (10 Marks)</w:t>
      </w:r>
    </w:p>
    <w:p w:rsidR="00281353" w:rsidRPr="00784A11" w:rsidRDefault="00784A11" w:rsidP="00784A11">
      <w:pPr>
        <w:spacing w:before="240" w:after="120" w:line="360" w:lineRule="auto"/>
        <w:rPr>
          <w:sz w:val="24"/>
          <w:szCs w:val="24"/>
        </w:rPr>
      </w:pPr>
      <w:proofErr w:type="gramStart"/>
      <w:r w:rsidRPr="00784A11">
        <w:rPr>
          <w:b/>
          <w:bCs/>
          <w:sz w:val="24"/>
          <w:szCs w:val="24"/>
        </w:rPr>
        <w:t>Ans 1.</w:t>
      </w:r>
      <w:proofErr w:type="gramEnd"/>
    </w:p>
    <w:p w:rsidR="00281353" w:rsidRPr="00784A11" w:rsidRDefault="00784A11" w:rsidP="00784A11">
      <w:pPr>
        <w:spacing w:before="160" w:after="80" w:line="360" w:lineRule="auto"/>
        <w:rPr>
          <w:sz w:val="24"/>
          <w:szCs w:val="24"/>
        </w:rPr>
      </w:pPr>
      <w:r w:rsidRPr="00784A11">
        <w:rPr>
          <w:b/>
          <w:bCs/>
          <w:sz w:val="24"/>
          <w:szCs w:val="24"/>
        </w:rPr>
        <w:t>Introduction</w:t>
      </w:r>
    </w:p>
    <w:p w:rsidR="00281353" w:rsidRPr="00784A11" w:rsidRDefault="00784A11" w:rsidP="00784A11">
      <w:pPr>
        <w:spacing w:after="160" w:line="360" w:lineRule="auto"/>
        <w:jc w:val="both"/>
        <w:rPr>
          <w:sz w:val="24"/>
          <w:szCs w:val="24"/>
        </w:rPr>
      </w:pPr>
      <w:r w:rsidRPr="00784A11">
        <w:rPr>
          <w:sz w:val="24"/>
          <w:szCs w:val="24"/>
        </w:rPr>
        <w:t>A large gap between book profit and taxable income is exactly the situation Minimum Alternate Tax was designed to address, ensuring a profitable company cannot reduce its tax outgo to a negligible amount purely through deductions and incentives available under normal provisions. Applying Section 115JB carefully lets the CFO compute tax on book profit as a statutory floor, so Innovative Tech Solutions pays a fair minimum share even while legitimately claiming the incentives Parliament has made available.</w:t>
      </w:r>
    </w:p>
    <w:p w:rsidR="00281353" w:rsidRPr="00784A11" w:rsidRDefault="00784A11" w:rsidP="00784A11">
      <w:pPr>
        <w:spacing w:before="160" w:after="80" w:line="360" w:lineRule="auto"/>
        <w:rPr>
          <w:sz w:val="24"/>
          <w:szCs w:val="24"/>
        </w:rPr>
      </w:pPr>
      <w:r w:rsidRPr="00784A11">
        <w:rPr>
          <w:b/>
          <w:bCs/>
          <w:sz w:val="24"/>
          <w:szCs w:val="24"/>
        </w:rPr>
        <w:t>Concept and Application</w:t>
      </w:r>
    </w:p>
    <w:p w:rsidR="00281353" w:rsidRPr="00784A11" w:rsidRDefault="00784A11" w:rsidP="00784A11">
      <w:pPr>
        <w:spacing w:before="160" w:after="80" w:line="360" w:lineRule="auto"/>
        <w:rPr>
          <w:sz w:val="24"/>
          <w:szCs w:val="24"/>
        </w:rPr>
      </w:pPr>
      <w:r w:rsidRPr="00784A11">
        <w:rPr>
          <w:b/>
          <w:bCs/>
          <w:sz w:val="24"/>
          <w:szCs w:val="24"/>
        </w:rPr>
        <w:t xml:space="preserve">The Rationale </w:t>
      </w:r>
      <w:proofErr w:type="gramStart"/>
      <w:r w:rsidRPr="00784A11">
        <w:rPr>
          <w:b/>
          <w:bCs/>
          <w:sz w:val="24"/>
          <w:szCs w:val="24"/>
        </w:rPr>
        <w:t>Behind</w:t>
      </w:r>
      <w:proofErr w:type="gramEnd"/>
      <w:r w:rsidRPr="00784A11">
        <w:rPr>
          <w:b/>
          <w:bCs/>
          <w:sz w:val="24"/>
          <w:szCs w:val="24"/>
        </w:rPr>
        <w:t xml:space="preserve"> Minimum Alternate Tax</w:t>
      </w:r>
    </w:p>
    <w:p w:rsidR="00727965" w:rsidRPr="00232331" w:rsidRDefault="00727965" w:rsidP="00727965">
      <w:pPr>
        <w:shd w:val="clear" w:color="auto" w:fill="FFFFFF"/>
        <w:spacing w:line="276" w:lineRule="auto"/>
        <w:jc w:val="center"/>
        <w:rPr>
          <w:rFonts w:ascii="Arial" w:eastAsia="Calibri" w:hAnsi="Arial"/>
          <w:color w:val="222222"/>
          <w:lang w:val="en-IN"/>
        </w:rPr>
      </w:pPr>
      <w:proofErr w:type="gramStart"/>
      <w:r w:rsidRPr="00232331">
        <w:rPr>
          <w:rFonts w:ascii="Georgia" w:eastAsia="Calibri" w:hAnsi="Georgia"/>
          <w:color w:val="000000"/>
          <w:sz w:val="33"/>
          <w:szCs w:val="33"/>
          <w:highlight w:val="cyan"/>
          <w:shd w:val="clear" w:color="auto" w:fill="FF0000"/>
          <w:lang w:val="en-IN"/>
        </w:rPr>
        <w:t>Its</w:t>
      </w:r>
      <w:proofErr w:type="gramEnd"/>
      <w:r w:rsidRPr="00232331">
        <w:rPr>
          <w:rFonts w:ascii="Georgia" w:eastAsia="Calibri" w:hAnsi="Georgia"/>
          <w:color w:val="000000"/>
          <w:sz w:val="33"/>
          <w:szCs w:val="33"/>
          <w:highlight w:val="cyan"/>
          <w:shd w:val="clear" w:color="auto" w:fill="FF0000"/>
          <w:lang w:val="en-IN"/>
        </w:rPr>
        <w:t xml:space="preserve"> Half solved only</w:t>
      </w:r>
    </w:p>
    <w:p w:rsidR="00727965" w:rsidRPr="00232331" w:rsidRDefault="00727965" w:rsidP="00727965">
      <w:pPr>
        <w:shd w:val="clear" w:color="auto" w:fill="FFFFFF"/>
        <w:spacing w:before="240" w:after="240" w:line="276" w:lineRule="auto"/>
        <w:jc w:val="center"/>
        <w:rPr>
          <w:rFonts w:ascii="Georgia" w:eastAsia="Calibri" w:hAnsi="Georgia"/>
          <w:sz w:val="40"/>
          <w:szCs w:val="33"/>
          <w:shd w:val="clear" w:color="auto" w:fill="FFFF00"/>
          <w:lang w:val="en-IN"/>
        </w:rPr>
      </w:pPr>
      <w:r w:rsidRPr="00232331">
        <w:rPr>
          <w:rFonts w:ascii="Georgia" w:eastAsia="Calibri" w:hAnsi="Georgia"/>
          <w:sz w:val="40"/>
          <w:szCs w:val="33"/>
          <w:shd w:val="clear" w:color="auto" w:fill="FFFF00"/>
          <w:lang w:val="en-IN"/>
        </w:rPr>
        <w:lastRenderedPageBreak/>
        <w:t xml:space="preserve">Buy </w:t>
      </w:r>
      <w:proofErr w:type="gramStart"/>
      <w:r w:rsidRPr="00232331">
        <w:rPr>
          <w:rFonts w:ascii="Georgia" w:eastAsia="Calibri" w:hAnsi="Georgia"/>
          <w:sz w:val="40"/>
          <w:szCs w:val="33"/>
          <w:shd w:val="clear" w:color="auto" w:fill="FFFF00"/>
          <w:lang w:val="en-IN"/>
        </w:rPr>
        <w:t>Complete</w:t>
      </w:r>
      <w:proofErr w:type="gramEnd"/>
      <w:r w:rsidRPr="00232331">
        <w:rPr>
          <w:rFonts w:ascii="Georgia" w:eastAsia="Calibri" w:hAnsi="Georgia"/>
          <w:sz w:val="40"/>
          <w:szCs w:val="33"/>
          <w:shd w:val="clear" w:color="auto" w:fill="FFFF00"/>
          <w:lang w:val="en-IN"/>
        </w:rPr>
        <w:t xml:space="preserve"> assignment from us</w:t>
      </w:r>
    </w:p>
    <w:p w:rsidR="00727965" w:rsidRPr="00232331" w:rsidRDefault="00727965" w:rsidP="00727965">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232331">
        <w:rPr>
          <w:rFonts w:ascii="Georgia" w:eastAsia="Calibri" w:hAnsi="Georgia"/>
          <w:b/>
          <w:color w:val="222222"/>
          <w:sz w:val="33"/>
          <w:szCs w:val="33"/>
          <w:shd w:val="clear" w:color="auto" w:fill="FFFF00"/>
          <w:lang w:val="en-IN"/>
        </w:rPr>
        <w:t>Price – 190</w:t>
      </w:r>
      <w:proofErr w:type="gramStart"/>
      <w:r w:rsidRPr="00232331">
        <w:rPr>
          <w:rFonts w:ascii="Georgia" w:eastAsia="Calibri" w:hAnsi="Georgia"/>
          <w:b/>
          <w:color w:val="222222"/>
          <w:sz w:val="33"/>
          <w:szCs w:val="33"/>
          <w:shd w:val="clear" w:color="auto" w:fill="FFFF00"/>
          <w:lang w:val="en-IN"/>
        </w:rPr>
        <w:t>/  assignment</w:t>
      </w:r>
      <w:proofErr w:type="gramEnd"/>
    </w:p>
    <w:p w:rsidR="00727965" w:rsidRPr="00232331" w:rsidRDefault="00727965" w:rsidP="00727965">
      <w:pPr>
        <w:spacing w:before="240" w:after="240" w:line="276" w:lineRule="auto"/>
        <w:jc w:val="center"/>
        <w:rPr>
          <w:rFonts w:ascii="Georgia" w:eastAsia="Calibri" w:hAnsi="Georgia"/>
          <w:b/>
          <w:bCs/>
          <w:color w:val="FFFFFF"/>
          <w:sz w:val="36"/>
          <w:szCs w:val="36"/>
          <w:shd w:val="clear" w:color="auto" w:fill="FFFF00"/>
          <w:lang w:val="en-IN"/>
        </w:rPr>
      </w:pPr>
      <w:r w:rsidRPr="00232331">
        <w:rPr>
          <w:rFonts w:ascii="Georgia" w:eastAsia="Calibri" w:hAnsi="Georgia"/>
          <w:b/>
          <w:sz w:val="40"/>
          <w:szCs w:val="40"/>
          <w:highlight w:val="yellow"/>
          <w:lang w:val="en-IN"/>
        </w:rPr>
        <w:t>NMIMS Online University</w:t>
      </w:r>
      <w:r w:rsidRPr="00232331">
        <w:rPr>
          <w:rFonts w:ascii="Georgia" w:eastAsia="Calibri" w:hAnsi="Georgia"/>
          <w:b/>
          <w:color w:val="222222"/>
          <w:sz w:val="33"/>
          <w:szCs w:val="33"/>
          <w:highlight w:val="yellow"/>
          <w:shd w:val="clear" w:color="auto" w:fill="FFFF00"/>
          <w:lang w:val="en-IN"/>
        </w:rPr>
        <w:t xml:space="preserve"> </w:t>
      </w:r>
      <w:r w:rsidRPr="00232331">
        <w:rPr>
          <w:rFonts w:ascii="Georgia" w:eastAsia="Calibri" w:hAnsi="Georgia"/>
          <w:b/>
          <w:sz w:val="36"/>
          <w:szCs w:val="36"/>
          <w:lang w:val="en-IN"/>
        </w:rPr>
        <w:t xml:space="preserve">Complete </w:t>
      </w:r>
      <w:proofErr w:type="gramStart"/>
      <w:r w:rsidRPr="00232331">
        <w:rPr>
          <w:rFonts w:ascii="Georgia" w:eastAsia="Calibri" w:hAnsi="Georgia"/>
          <w:b/>
          <w:sz w:val="36"/>
          <w:szCs w:val="36"/>
          <w:lang w:val="en-IN"/>
        </w:rPr>
        <w:t>SolvedAssignments</w:t>
      </w:r>
      <w:r w:rsidRPr="00232331">
        <w:rPr>
          <w:rFonts w:ascii="Georgia" w:eastAsia="Calibri" w:hAnsi="Georgia"/>
          <w:b/>
          <w:color w:val="FF0000"/>
          <w:sz w:val="36"/>
          <w:szCs w:val="36"/>
          <w:lang w:val="en-IN"/>
        </w:rPr>
        <w:t xml:space="preserve">  </w:t>
      </w:r>
      <w:r w:rsidRPr="00232331">
        <w:rPr>
          <w:rFonts w:ascii="Georgia" w:eastAsia="Calibri" w:hAnsi="Georgia"/>
          <w:b/>
          <w:bCs/>
          <w:color w:val="FFFFFF"/>
          <w:sz w:val="36"/>
          <w:szCs w:val="36"/>
          <w:highlight w:val="red"/>
          <w:shd w:val="clear" w:color="auto" w:fill="FFFF00"/>
          <w:lang w:val="en-IN"/>
        </w:rPr>
        <w:t>session</w:t>
      </w:r>
      <w:proofErr w:type="gramEnd"/>
      <w:r w:rsidRPr="00232331">
        <w:rPr>
          <w:rFonts w:ascii="Georgia" w:eastAsia="Calibri" w:hAnsi="Georgia"/>
          <w:b/>
          <w:bCs/>
          <w:color w:val="FFFFFF"/>
          <w:sz w:val="36"/>
          <w:szCs w:val="36"/>
          <w:highlight w:val="red"/>
          <w:shd w:val="clear" w:color="auto" w:fill="FFFF00"/>
          <w:lang w:val="en-IN"/>
        </w:rPr>
        <w:t xml:space="preserve"> DEC  2026</w:t>
      </w:r>
    </w:p>
    <w:p w:rsidR="00727965" w:rsidRPr="00232331" w:rsidRDefault="00727965" w:rsidP="00727965">
      <w:pPr>
        <w:spacing w:before="240" w:after="240" w:line="276" w:lineRule="auto"/>
        <w:jc w:val="center"/>
        <w:rPr>
          <w:rFonts w:ascii="Georgia" w:eastAsia="Calibri" w:hAnsi="Georgia"/>
          <w:b/>
          <w:sz w:val="36"/>
          <w:szCs w:val="36"/>
          <w:lang w:val="en-IN"/>
        </w:rPr>
      </w:pPr>
      <w:r w:rsidRPr="00232331">
        <w:rPr>
          <w:rFonts w:ascii="Georgia" w:eastAsia="Calibri" w:hAnsi="Georgia"/>
          <w:b/>
          <w:sz w:val="36"/>
          <w:szCs w:val="36"/>
          <w:highlight w:val="cyan"/>
          <w:lang w:val="en-IN"/>
        </w:rPr>
        <w:t>Last date 28 Oct 2026</w:t>
      </w:r>
    </w:p>
    <w:p w:rsidR="00727965" w:rsidRPr="00232331" w:rsidRDefault="00727965" w:rsidP="00727965">
      <w:pPr>
        <w:spacing w:before="240" w:after="240" w:line="276" w:lineRule="auto"/>
        <w:jc w:val="center"/>
        <w:rPr>
          <w:rFonts w:ascii="Georgia" w:eastAsia="Calibri" w:hAnsi="Georgia"/>
          <w:sz w:val="32"/>
          <w:szCs w:val="32"/>
          <w:lang w:val="en-IN"/>
        </w:rPr>
      </w:pPr>
      <w:proofErr w:type="gramStart"/>
      <w:r w:rsidRPr="00232331">
        <w:rPr>
          <w:rFonts w:ascii="Georgia" w:eastAsia="Calibri" w:hAnsi="Georgia"/>
          <w:sz w:val="32"/>
          <w:szCs w:val="32"/>
          <w:lang w:val="en-IN"/>
        </w:rPr>
        <w:t>buy</w:t>
      </w:r>
      <w:proofErr w:type="gramEnd"/>
      <w:r w:rsidRPr="00232331">
        <w:rPr>
          <w:rFonts w:ascii="Georgia" w:eastAsia="Calibri" w:hAnsi="Georgia"/>
          <w:sz w:val="32"/>
          <w:szCs w:val="32"/>
          <w:lang w:val="en-IN"/>
        </w:rPr>
        <w:t xml:space="preserve"> cheap assignment help online from us easily</w:t>
      </w:r>
    </w:p>
    <w:p w:rsidR="00727965" w:rsidRPr="00232331" w:rsidRDefault="00727965" w:rsidP="00727965">
      <w:pPr>
        <w:spacing w:before="240" w:after="240" w:line="276" w:lineRule="auto"/>
        <w:jc w:val="center"/>
        <w:rPr>
          <w:rFonts w:ascii="Georgia" w:eastAsia="Calibri" w:hAnsi="Georgia"/>
          <w:sz w:val="32"/>
          <w:szCs w:val="32"/>
          <w:lang w:val="en-GB"/>
        </w:rPr>
      </w:pPr>
      <w:proofErr w:type="gramStart"/>
      <w:r w:rsidRPr="00232331">
        <w:rPr>
          <w:rFonts w:ascii="Georgia" w:eastAsia="Calibri" w:hAnsi="Georgia"/>
          <w:sz w:val="32"/>
          <w:szCs w:val="32"/>
          <w:lang w:val="en-IN"/>
        </w:rPr>
        <w:t>we</w:t>
      </w:r>
      <w:proofErr w:type="gramEnd"/>
      <w:r w:rsidRPr="00232331">
        <w:rPr>
          <w:rFonts w:ascii="Georgia" w:eastAsia="Calibri" w:hAnsi="Georgia"/>
          <w:sz w:val="32"/>
          <w:szCs w:val="32"/>
          <w:lang w:val="en-IN"/>
        </w:rPr>
        <w:t xml:space="preserve"> are here to help you with the best and cheap help </w:t>
      </w:r>
    </w:p>
    <w:p w:rsidR="00727965" w:rsidRPr="00232331" w:rsidRDefault="00727965" w:rsidP="00727965">
      <w:pPr>
        <w:spacing w:before="240" w:after="240" w:line="276" w:lineRule="auto"/>
        <w:jc w:val="center"/>
        <w:rPr>
          <w:rFonts w:ascii="Georgia" w:eastAsia="Calibri" w:hAnsi="Georgia"/>
          <w:b/>
          <w:sz w:val="44"/>
          <w:szCs w:val="44"/>
          <w:lang w:val="en-IN"/>
        </w:rPr>
      </w:pPr>
      <w:r w:rsidRPr="00232331">
        <w:rPr>
          <w:rFonts w:ascii="Georgia" w:eastAsia="Calibri" w:hAnsi="Georgia"/>
          <w:b/>
          <w:sz w:val="36"/>
          <w:szCs w:val="36"/>
          <w:lang w:val="en-IN"/>
        </w:rPr>
        <w:t>Contact No –</w:t>
      </w:r>
      <w:r w:rsidRPr="00232331">
        <w:rPr>
          <w:rFonts w:ascii="Georgia" w:eastAsia="Calibri" w:hAnsi="Georgia"/>
          <w:b/>
          <w:sz w:val="44"/>
          <w:szCs w:val="44"/>
          <w:lang w:val="en-IN"/>
        </w:rPr>
        <w:t xml:space="preserve"> </w:t>
      </w:r>
      <w:r w:rsidRPr="00232331">
        <w:rPr>
          <w:rFonts w:ascii="Georgia" w:eastAsia="Calibri" w:hAnsi="Georgia"/>
          <w:b/>
          <w:sz w:val="40"/>
          <w:szCs w:val="40"/>
          <w:highlight w:val="yellow"/>
          <w:lang w:val="en-IN"/>
        </w:rPr>
        <w:t>8791514139</w:t>
      </w:r>
      <w:r w:rsidRPr="00232331">
        <w:rPr>
          <w:rFonts w:ascii="Georgia" w:eastAsia="Calibri" w:hAnsi="Georgia"/>
          <w:b/>
          <w:sz w:val="40"/>
          <w:szCs w:val="40"/>
          <w:lang w:val="en-IN"/>
        </w:rPr>
        <w:t xml:space="preserve"> (WhatsApp)</w:t>
      </w:r>
    </w:p>
    <w:p w:rsidR="00727965" w:rsidRPr="00232331" w:rsidRDefault="00727965" w:rsidP="00727965">
      <w:pPr>
        <w:spacing w:before="240" w:after="240" w:line="276" w:lineRule="auto"/>
        <w:jc w:val="center"/>
        <w:rPr>
          <w:rFonts w:ascii="Georgia" w:eastAsia="Calibri" w:hAnsi="Georgia"/>
          <w:b/>
          <w:sz w:val="32"/>
          <w:szCs w:val="32"/>
          <w:lang w:val="en-IN"/>
        </w:rPr>
      </w:pPr>
      <w:r w:rsidRPr="00232331">
        <w:rPr>
          <w:rFonts w:ascii="Georgia" w:eastAsia="Calibri" w:hAnsi="Georgia"/>
          <w:b/>
          <w:sz w:val="32"/>
          <w:szCs w:val="32"/>
          <w:lang w:val="en-IN"/>
        </w:rPr>
        <w:t>OR</w:t>
      </w:r>
    </w:p>
    <w:p w:rsidR="00727965" w:rsidRPr="00232331" w:rsidRDefault="00727965" w:rsidP="00727965">
      <w:pPr>
        <w:spacing w:before="240" w:after="240" w:line="276" w:lineRule="auto"/>
        <w:jc w:val="center"/>
        <w:rPr>
          <w:rFonts w:ascii="Georgia" w:eastAsia="Calibri" w:hAnsi="Georgia"/>
          <w:b/>
          <w:sz w:val="32"/>
          <w:szCs w:val="32"/>
          <w:lang w:val="en-IN"/>
        </w:rPr>
      </w:pPr>
      <w:r w:rsidRPr="00232331">
        <w:rPr>
          <w:rFonts w:ascii="Georgia" w:eastAsia="Calibri" w:hAnsi="Georgia"/>
          <w:b/>
          <w:sz w:val="32"/>
          <w:szCs w:val="32"/>
          <w:lang w:val="en-IN"/>
        </w:rPr>
        <w:t>Mail us</w:t>
      </w:r>
      <w:proofErr w:type="gramStart"/>
      <w:r w:rsidRPr="00232331">
        <w:rPr>
          <w:rFonts w:ascii="Georgia" w:eastAsia="Calibri" w:hAnsi="Georgia"/>
          <w:b/>
          <w:sz w:val="32"/>
          <w:szCs w:val="32"/>
          <w:lang w:val="en-IN"/>
        </w:rPr>
        <w:t xml:space="preserve">-  </w:t>
      </w:r>
      <w:proofErr w:type="gramEnd"/>
      <w:r w:rsidRPr="00232331">
        <w:rPr>
          <w:rFonts w:ascii="Calibri" w:eastAsia="Calibri" w:hAnsi="Calibri"/>
          <w:sz w:val="22"/>
          <w:szCs w:val="22"/>
          <w:lang w:val="en-IN"/>
        </w:rPr>
        <w:fldChar w:fldCharType="begin"/>
      </w:r>
      <w:r w:rsidRPr="00232331">
        <w:rPr>
          <w:rFonts w:ascii="Calibri" w:eastAsia="Calibri" w:hAnsi="Calibri"/>
          <w:sz w:val="22"/>
          <w:szCs w:val="22"/>
          <w:lang w:val="en-IN"/>
        </w:rPr>
        <w:instrText>HYPERLINK "mailto:bestassignment247@gmail.com"</w:instrText>
      </w:r>
      <w:r w:rsidRPr="00232331">
        <w:rPr>
          <w:rFonts w:ascii="Calibri" w:eastAsia="Calibri" w:hAnsi="Calibri"/>
          <w:sz w:val="22"/>
          <w:szCs w:val="22"/>
          <w:lang w:val="en-IN"/>
        </w:rPr>
        <w:fldChar w:fldCharType="separate"/>
      </w:r>
      <w:r w:rsidRPr="00232331">
        <w:rPr>
          <w:rFonts w:ascii="Georgia" w:eastAsia="Calibri" w:hAnsi="Georgia"/>
          <w:b/>
          <w:color w:val="0000FF"/>
          <w:sz w:val="32"/>
          <w:szCs w:val="22"/>
          <w:u w:val="single"/>
          <w:lang w:val="en-IN"/>
        </w:rPr>
        <w:t>bestassignment247@gmail.com</w:t>
      </w:r>
      <w:r w:rsidRPr="00232331">
        <w:rPr>
          <w:rFonts w:ascii="Calibri" w:eastAsia="Calibri" w:hAnsi="Calibri"/>
          <w:sz w:val="22"/>
          <w:szCs w:val="22"/>
          <w:lang w:val="en-IN"/>
        </w:rPr>
        <w:fldChar w:fldCharType="end"/>
      </w:r>
    </w:p>
    <w:p w:rsidR="00727965" w:rsidRPr="00232331" w:rsidRDefault="00727965" w:rsidP="00727965">
      <w:pPr>
        <w:spacing w:after="200" w:line="360" w:lineRule="auto"/>
        <w:jc w:val="center"/>
        <w:rPr>
          <w:rFonts w:eastAsia="Calibri"/>
          <w:sz w:val="22"/>
          <w:szCs w:val="22"/>
          <w:lang w:val="en-IN"/>
        </w:rPr>
      </w:pPr>
      <w:r w:rsidRPr="00232331">
        <w:rPr>
          <w:rFonts w:ascii="Georgia" w:eastAsia="Calibri" w:hAnsi="Georgia"/>
          <w:b/>
          <w:sz w:val="32"/>
          <w:szCs w:val="32"/>
          <w:lang w:val="en-IN"/>
        </w:rPr>
        <w:t xml:space="preserve">Our website - </w:t>
      </w:r>
      <w:hyperlink r:id="rId5" w:history="1">
        <w:r w:rsidRPr="00232331">
          <w:rPr>
            <w:rFonts w:ascii="Georgia" w:eastAsia="Calibri" w:hAnsi="Georgia"/>
            <w:b/>
            <w:color w:val="0000FF"/>
            <w:sz w:val="32"/>
            <w:u w:val="single"/>
            <w:lang w:val="en-IN"/>
          </w:rPr>
          <w:t>www.assignmentsupport.in</w:t>
        </w:r>
      </w:hyperlink>
    </w:p>
    <w:p w:rsidR="00784A11" w:rsidRPr="00784A11" w:rsidRDefault="00784A11" w:rsidP="00784A11">
      <w:pPr>
        <w:spacing w:line="360" w:lineRule="auto"/>
        <w:rPr>
          <w:sz w:val="24"/>
          <w:szCs w:val="24"/>
        </w:rPr>
      </w:pPr>
    </w:p>
    <w:p w:rsidR="00281353" w:rsidRPr="00784A11" w:rsidRDefault="00784A11" w:rsidP="00784A11">
      <w:pPr>
        <w:spacing w:line="360" w:lineRule="auto"/>
        <w:rPr>
          <w:sz w:val="24"/>
          <w:szCs w:val="24"/>
        </w:rPr>
      </w:pPr>
      <w:r w:rsidRPr="00784A11">
        <w:rPr>
          <w:sz w:val="24"/>
          <w:szCs w:val="24"/>
        </w:rPr>
        <w:br/>
      </w:r>
    </w:p>
    <w:p w:rsidR="00281353" w:rsidRPr="00784A11" w:rsidRDefault="00784A11" w:rsidP="00784A11">
      <w:pPr>
        <w:spacing w:after="200" w:line="360" w:lineRule="auto"/>
        <w:jc w:val="both"/>
        <w:rPr>
          <w:sz w:val="24"/>
          <w:szCs w:val="24"/>
        </w:rPr>
      </w:pPr>
      <w:r w:rsidRPr="00784A11">
        <w:rPr>
          <w:b/>
          <w:bCs/>
          <w:iCs/>
          <w:sz w:val="24"/>
          <w:szCs w:val="24"/>
        </w:rPr>
        <w:t>Q2 (A) An employee receives (a) salary arrears of Rs.3</w:t>
      </w:r>
      <w:proofErr w:type="gramStart"/>
      <w:r w:rsidRPr="00784A11">
        <w:rPr>
          <w:b/>
          <w:bCs/>
          <w:iCs/>
          <w:sz w:val="24"/>
          <w:szCs w:val="24"/>
        </w:rPr>
        <w:t>,60,000</w:t>
      </w:r>
      <w:proofErr w:type="gramEnd"/>
      <w:r w:rsidRPr="00784A11">
        <w:rPr>
          <w:b/>
          <w:bCs/>
          <w:iCs/>
          <w:sz w:val="24"/>
          <w:szCs w:val="24"/>
        </w:rPr>
        <w:t xml:space="preserve"> in FY 2024-25 relating to FY 2021-22, and (b) basic salary and fully taxable allowances of Rs.15,00,000 in FY 2024-25. His total salary income for FY 2021-22 was Rs.8</w:t>
      </w:r>
      <w:proofErr w:type="gramStart"/>
      <w:r w:rsidRPr="00784A11">
        <w:rPr>
          <w:b/>
          <w:bCs/>
          <w:iCs/>
          <w:sz w:val="24"/>
          <w:szCs w:val="24"/>
        </w:rPr>
        <w:t>,40,000</w:t>
      </w:r>
      <w:proofErr w:type="gramEnd"/>
      <w:r w:rsidRPr="00784A11">
        <w:rPr>
          <w:b/>
          <w:bCs/>
          <w:iCs/>
          <w:sz w:val="24"/>
          <w:szCs w:val="24"/>
        </w:rPr>
        <w:t xml:space="preserve"> (excluding the arrears). The income tax slabs (ignoring cess) for both years are as follows: Standard deduction for both years: Rs.50</w:t>
      </w:r>
      <w:proofErr w:type="gramStart"/>
      <w:r w:rsidRPr="00784A11">
        <w:rPr>
          <w:b/>
          <w:bCs/>
          <w:iCs/>
          <w:sz w:val="24"/>
          <w:szCs w:val="24"/>
        </w:rPr>
        <w:t>,000</w:t>
      </w:r>
      <w:proofErr w:type="gramEnd"/>
      <w:r w:rsidRPr="00784A11">
        <w:rPr>
          <w:b/>
          <w:bCs/>
          <w:iCs/>
          <w:sz w:val="24"/>
          <w:szCs w:val="24"/>
        </w:rPr>
        <w:t>. Compute (a) tax payable for FY 2024-25 on salary income (including arrears), (b) tax that would have been payable for FY 2021-22 had the arrears been taxed in those years, and (c) relief allowable under section 89 for AY 2025-26, showing all calculation steps as per the old regime. Ignore all other incomes and deductions. (5 Marks)</w:t>
      </w:r>
    </w:p>
    <w:p w:rsidR="00281353" w:rsidRPr="00784A11" w:rsidRDefault="00784A11" w:rsidP="00784A11">
      <w:pPr>
        <w:spacing w:before="240" w:after="120" w:line="360" w:lineRule="auto"/>
        <w:rPr>
          <w:sz w:val="24"/>
          <w:szCs w:val="24"/>
        </w:rPr>
      </w:pPr>
      <w:proofErr w:type="gramStart"/>
      <w:r w:rsidRPr="00784A11">
        <w:rPr>
          <w:b/>
          <w:bCs/>
          <w:sz w:val="24"/>
          <w:szCs w:val="24"/>
        </w:rPr>
        <w:t>Ans 2(A).</w:t>
      </w:r>
      <w:proofErr w:type="gramEnd"/>
    </w:p>
    <w:p w:rsidR="00281353" w:rsidRPr="00784A11" w:rsidRDefault="00784A11" w:rsidP="00784A11">
      <w:pPr>
        <w:spacing w:before="160" w:after="80" w:line="360" w:lineRule="auto"/>
        <w:rPr>
          <w:sz w:val="24"/>
          <w:szCs w:val="24"/>
        </w:rPr>
      </w:pPr>
      <w:r w:rsidRPr="00784A11">
        <w:rPr>
          <w:b/>
          <w:bCs/>
          <w:sz w:val="24"/>
          <w:szCs w:val="24"/>
        </w:rPr>
        <w:lastRenderedPageBreak/>
        <w:t>Introduction</w:t>
      </w:r>
    </w:p>
    <w:p w:rsidR="00281353" w:rsidRPr="00784A11" w:rsidRDefault="00784A11" w:rsidP="00727965">
      <w:pPr>
        <w:spacing w:after="160" w:line="360" w:lineRule="auto"/>
        <w:jc w:val="both"/>
        <w:rPr>
          <w:sz w:val="24"/>
          <w:szCs w:val="24"/>
        </w:rPr>
      </w:pPr>
      <w:r w:rsidRPr="00784A11">
        <w:rPr>
          <w:sz w:val="24"/>
          <w:szCs w:val="24"/>
        </w:rPr>
        <w:t xml:space="preserve">Salary arrears received in a later year but relating to an earlier year can push the employee into a higher effective tax bracket purely because of the timing of payment, even though the income genuinely belonged to the earlier, lower-income year. Section 89 </w:t>
      </w:r>
      <w:proofErr w:type="gramStart"/>
      <w:r w:rsidRPr="00784A11">
        <w:rPr>
          <w:sz w:val="24"/>
          <w:szCs w:val="24"/>
        </w:rPr>
        <w:t>relief</w:t>
      </w:r>
      <w:proofErr w:type="gramEnd"/>
      <w:r w:rsidRPr="00784A11">
        <w:rPr>
          <w:sz w:val="24"/>
          <w:szCs w:val="24"/>
        </w:rPr>
        <w:t xml:space="preserve"> exists precisely to neutralize this timing disadvantage, and computing it requires comparing tax liability across both </w:t>
      </w:r>
    </w:p>
    <w:p w:rsidR="00784A11" w:rsidRDefault="00784A11" w:rsidP="00784A11">
      <w:pPr>
        <w:spacing w:line="360" w:lineRule="auto"/>
        <w:rPr>
          <w:sz w:val="24"/>
          <w:szCs w:val="24"/>
        </w:rPr>
      </w:pPr>
    </w:p>
    <w:p w:rsidR="00281353" w:rsidRPr="00784A11" w:rsidRDefault="00784A11" w:rsidP="00784A11">
      <w:pPr>
        <w:spacing w:line="360" w:lineRule="auto"/>
        <w:rPr>
          <w:sz w:val="24"/>
          <w:szCs w:val="24"/>
        </w:rPr>
      </w:pPr>
      <w:r w:rsidRPr="00784A11">
        <w:rPr>
          <w:sz w:val="24"/>
          <w:szCs w:val="24"/>
        </w:rPr>
        <w:br/>
      </w:r>
    </w:p>
    <w:p w:rsidR="00281353" w:rsidRPr="00784A11" w:rsidRDefault="00784A11" w:rsidP="00784A11">
      <w:pPr>
        <w:spacing w:after="200" w:line="360" w:lineRule="auto"/>
        <w:jc w:val="both"/>
        <w:rPr>
          <w:sz w:val="24"/>
          <w:szCs w:val="24"/>
        </w:rPr>
      </w:pPr>
      <w:r w:rsidRPr="00784A11">
        <w:rPr>
          <w:b/>
          <w:bCs/>
          <w:iCs/>
          <w:sz w:val="24"/>
          <w:szCs w:val="24"/>
        </w:rPr>
        <w:t>Q2 (B) Mr. Satish, an individual investor, experienced the following in FY 2024-25: a short-term capital loss of Rs.1 lakh from stock sales, a long-term capital gain of Rs.70,000 from property sale, and business income of Rs.2 lakh. He also has a remaining long-term capital loss of Rs.50</w:t>
      </w:r>
      <w:proofErr w:type="gramStart"/>
      <w:r w:rsidRPr="00784A11">
        <w:rPr>
          <w:b/>
          <w:bCs/>
          <w:iCs/>
          <w:sz w:val="24"/>
          <w:szCs w:val="24"/>
        </w:rPr>
        <w:t>,000</w:t>
      </w:r>
      <w:proofErr w:type="gramEnd"/>
      <w:r w:rsidRPr="00784A11">
        <w:rPr>
          <w:b/>
          <w:bCs/>
          <w:iCs/>
          <w:sz w:val="24"/>
          <w:szCs w:val="24"/>
        </w:rPr>
        <w:t xml:space="preserve"> from the previous year. He is uncertain about the order and scope of set-off and </w:t>
      </w:r>
      <w:proofErr w:type="gramStart"/>
      <w:r w:rsidRPr="00784A11">
        <w:rPr>
          <w:b/>
          <w:bCs/>
          <w:iCs/>
          <w:sz w:val="24"/>
          <w:szCs w:val="24"/>
        </w:rPr>
        <w:t>carry</w:t>
      </w:r>
      <w:proofErr w:type="gramEnd"/>
      <w:r w:rsidRPr="00784A11">
        <w:rPr>
          <w:b/>
          <w:bCs/>
          <w:iCs/>
          <w:sz w:val="24"/>
          <w:szCs w:val="24"/>
        </w:rPr>
        <w:t xml:space="preserve"> forward for his losses. Assess and justify the optimal order of set-off and carry forward of Mr. Satish's losses, referencing statutory priorities for intra-head and inter-head adjustments. Critically evaluate why capital loss set-offs are ring-fenced, and recommend the most strategic approach for minimizing his overall tax liability. (5 Marks)</w:t>
      </w:r>
    </w:p>
    <w:p w:rsidR="00281353" w:rsidRPr="00784A11" w:rsidRDefault="00784A11" w:rsidP="00784A11">
      <w:pPr>
        <w:spacing w:before="240" w:after="120" w:line="360" w:lineRule="auto"/>
        <w:rPr>
          <w:sz w:val="24"/>
          <w:szCs w:val="24"/>
        </w:rPr>
      </w:pPr>
      <w:proofErr w:type="gramStart"/>
      <w:r w:rsidRPr="00784A11">
        <w:rPr>
          <w:b/>
          <w:bCs/>
          <w:sz w:val="24"/>
          <w:szCs w:val="24"/>
        </w:rPr>
        <w:t>Ans 2(B).</w:t>
      </w:r>
      <w:proofErr w:type="gramEnd"/>
    </w:p>
    <w:p w:rsidR="00281353" w:rsidRPr="00784A11" w:rsidRDefault="00784A11" w:rsidP="00784A11">
      <w:pPr>
        <w:spacing w:before="160" w:after="80" w:line="360" w:lineRule="auto"/>
        <w:rPr>
          <w:sz w:val="24"/>
          <w:szCs w:val="24"/>
        </w:rPr>
      </w:pPr>
      <w:r w:rsidRPr="00784A11">
        <w:rPr>
          <w:b/>
          <w:bCs/>
          <w:sz w:val="24"/>
          <w:szCs w:val="24"/>
        </w:rPr>
        <w:t>Introduction</w:t>
      </w:r>
    </w:p>
    <w:p w:rsidR="00281353" w:rsidRPr="00784A11" w:rsidRDefault="00784A11" w:rsidP="00727965">
      <w:pPr>
        <w:spacing w:after="160" w:line="360" w:lineRule="auto"/>
        <w:jc w:val="both"/>
        <w:rPr>
          <w:sz w:val="24"/>
          <w:szCs w:val="24"/>
        </w:rPr>
      </w:pPr>
      <w:r w:rsidRPr="00784A11">
        <w:rPr>
          <w:sz w:val="24"/>
          <w:szCs w:val="24"/>
        </w:rPr>
        <w:t xml:space="preserve">Mr. Satish's mix of short-term capital loss, long-term capital gain, business income, and a brought forward long-term capital loss raises exactly the kind of set-off ordering question the Income Tax Act addresses through specific, ring-fenced rules. Applying the statutory sequence </w:t>
      </w:r>
    </w:p>
    <w:sectPr w:rsidR="00281353" w:rsidRPr="00784A11" w:rsidSect="00281353">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78733F"/>
    <w:multiLevelType w:val="hybridMultilevel"/>
    <w:tmpl w:val="F5624D12"/>
    <w:lvl w:ilvl="0" w:tplc="2DDCCE82">
      <w:start w:val="1"/>
      <w:numFmt w:val="bullet"/>
      <w:lvlText w:val="●"/>
      <w:lvlJc w:val="left"/>
      <w:pPr>
        <w:ind w:left="720" w:hanging="360"/>
      </w:pPr>
    </w:lvl>
    <w:lvl w:ilvl="1" w:tplc="F62203C2">
      <w:start w:val="1"/>
      <w:numFmt w:val="bullet"/>
      <w:lvlText w:val="○"/>
      <w:lvlJc w:val="left"/>
      <w:pPr>
        <w:ind w:left="1440" w:hanging="360"/>
      </w:pPr>
    </w:lvl>
    <w:lvl w:ilvl="2" w:tplc="A1581D7A">
      <w:start w:val="1"/>
      <w:numFmt w:val="bullet"/>
      <w:lvlText w:val="■"/>
      <w:lvlJc w:val="left"/>
      <w:pPr>
        <w:ind w:left="2160" w:hanging="360"/>
      </w:pPr>
    </w:lvl>
    <w:lvl w:ilvl="3" w:tplc="23D63084">
      <w:start w:val="1"/>
      <w:numFmt w:val="bullet"/>
      <w:lvlText w:val="●"/>
      <w:lvlJc w:val="left"/>
      <w:pPr>
        <w:ind w:left="2880" w:hanging="360"/>
      </w:pPr>
    </w:lvl>
    <w:lvl w:ilvl="4" w:tplc="B50C1ABC">
      <w:start w:val="1"/>
      <w:numFmt w:val="bullet"/>
      <w:lvlText w:val="○"/>
      <w:lvlJc w:val="left"/>
      <w:pPr>
        <w:ind w:left="3600" w:hanging="360"/>
      </w:pPr>
    </w:lvl>
    <w:lvl w:ilvl="5" w:tplc="E04C468A">
      <w:start w:val="1"/>
      <w:numFmt w:val="bullet"/>
      <w:lvlText w:val="■"/>
      <w:lvlJc w:val="left"/>
      <w:pPr>
        <w:ind w:left="4320" w:hanging="360"/>
      </w:pPr>
    </w:lvl>
    <w:lvl w:ilvl="6" w:tplc="7DDCCC3E">
      <w:start w:val="1"/>
      <w:numFmt w:val="bullet"/>
      <w:lvlText w:val="●"/>
      <w:lvlJc w:val="left"/>
      <w:pPr>
        <w:ind w:left="5040" w:hanging="360"/>
      </w:pPr>
    </w:lvl>
    <w:lvl w:ilvl="7" w:tplc="0C765386">
      <w:start w:val="1"/>
      <w:numFmt w:val="bullet"/>
      <w:lvlText w:val="●"/>
      <w:lvlJc w:val="left"/>
      <w:pPr>
        <w:ind w:left="5760" w:hanging="360"/>
      </w:pPr>
    </w:lvl>
    <w:lvl w:ilvl="8" w:tplc="D73A72B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grammar="clean"/>
  <w:defaultTabStop w:val="720"/>
  <w:characterSpacingControl w:val="doNotCompress"/>
  <w:compat/>
  <w:rsids>
    <w:rsidRoot w:val="00281353"/>
    <w:rsid w:val="00281353"/>
    <w:rsid w:val="005B33C1"/>
    <w:rsid w:val="00727965"/>
    <w:rsid w:val="00784A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3C1"/>
  </w:style>
  <w:style w:type="paragraph" w:styleId="Heading1">
    <w:name w:val="heading 1"/>
    <w:qFormat/>
    <w:rsid w:val="00281353"/>
    <w:pPr>
      <w:outlineLvl w:val="0"/>
    </w:pPr>
    <w:rPr>
      <w:color w:val="2E74B5"/>
      <w:sz w:val="32"/>
      <w:szCs w:val="32"/>
    </w:rPr>
  </w:style>
  <w:style w:type="paragraph" w:styleId="Heading2">
    <w:name w:val="heading 2"/>
    <w:qFormat/>
    <w:rsid w:val="00281353"/>
    <w:pPr>
      <w:outlineLvl w:val="1"/>
    </w:pPr>
    <w:rPr>
      <w:color w:val="2E74B5"/>
      <w:sz w:val="26"/>
      <w:szCs w:val="26"/>
    </w:rPr>
  </w:style>
  <w:style w:type="paragraph" w:styleId="Heading3">
    <w:name w:val="heading 3"/>
    <w:qFormat/>
    <w:rsid w:val="00281353"/>
    <w:pPr>
      <w:outlineLvl w:val="2"/>
    </w:pPr>
    <w:rPr>
      <w:color w:val="1F4D78"/>
      <w:sz w:val="24"/>
      <w:szCs w:val="24"/>
    </w:rPr>
  </w:style>
  <w:style w:type="paragraph" w:styleId="Heading4">
    <w:name w:val="heading 4"/>
    <w:qFormat/>
    <w:rsid w:val="00281353"/>
    <w:pPr>
      <w:outlineLvl w:val="3"/>
    </w:pPr>
    <w:rPr>
      <w:i/>
      <w:iCs/>
      <w:color w:val="2E74B5"/>
    </w:rPr>
  </w:style>
  <w:style w:type="paragraph" w:styleId="Heading5">
    <w:name w:val="heading 5"/>
    <w:qFormat/>
    <w:rsid w:val="00281353"/>
    <w:pPr>
      <w:outlineLvl w:val="4"/>
    </w:pPr>
    <w:rPr>
      <w:color w:val="2E74B5"/>
    </w:rPr>
  </w:style>
  <w:style w:type="paragraph" w:styleId="Heading6">
    <w:name w:val="heading 6"/>
    <w:qFormat/>
    <w:rsid w:val="00281353"/>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281353"/>
    <w:rPr>
      <w:sz w:val="56"/>
      <w:szCs w:val="56"/>
    </w:rPr>
  </w:style>
  <w:style w:type="paragraph" w:customStyle="1" w:styleId="Strong1">
    <w:name w:val="Strong1"/>
    <w:qFormat/>
    <w:rsid w:val="00281353"/>
    <w:rPr>
      <w:b/>
      <w:bCs/>
    </w:rPr>
  </w:style>
  <w:style w:type="paragraph" w:styleId="ListParagraph">
    <w:name w:val="List Paragraph"/>
    <w:qFormat/>
    <w:rsid w:val="00281353"/>
  </w:style>
  <w:style w:type="character" w:styleId="Hyperlink">
    <w:name w:val="Hyperlink"/>
    <w:uiPriority w:val="99"/>
    <w:unhideWhenUsed/>
    <w:rsid w:val="00281353"/>
    <w:rPr>
      <w:color w:val="0563C1"/>
      <w:u w:val="single"/>
    </w:rPr>
  </w:style>
  <w:style w:type="character" w:styleId="FootnoteReference">
    <w:name w:val="footnote reference"/>
    <w:uiPriority w:val="99"/>
    <w:semiHidden/>
    <w:unhideWhenUsed/>
    <w:rsid w:val="00281353"/>
    <w:rPr>
      <w:vertAlign w:val="superscript"/>
    </w:rPr>
  </w:style>
  <w:style w:type="paragraph" w:styleId="FootnoteText">
    <w:name w:val="footnote text"/>
    <w:link w:val="FootnoteTextChar"/>
    <w:uiPriority w:val="99"/>
    <w:semiHidden/>
    <w:unhideWhenUsed/>
    <w:rsid w:val="00281353"/>
  </w:style>
  <w:style w:type="character" w:customStyle="1" w:styleId="FootnoteTextChar">
    <w:name w:val="Footnote Text Char"/>
    <w:link w:val="FootnoteText"/>
    <w:uiPriority w:val="99"/>
    <w:semiHidden/>
    <w:unhideWhenUsed/>
    <w:rsid w:val="00281353"/>
    <w:rPr>
      <w:sz w:val="20"/>
      <w:szCs w:val="20"/>
    </w:rPr>
  </w:style>
  <w:style w:type="character" w:styleId="EndnoteReference">
    <w:name w:val="endnote reference"/>
    <w:uiPriority w:val="99"/>
    <w:semiHidden/>
    <w:unhideWhenUsed/>
    <w:rsid w:val="00281353"/>
    <w:rPr>
      <w:vertAlign w:val="superscript"/>
    </w:rPr>
  </w:style>
  <w:style w:type="paragraph" w:styleId="EndnoteText">
    <w:name w:val="endnote text"/>
    <w:link w:val="EndnoteTextChar"/>
    <w:uiPriority w:val="99"/>
    <w:semiHidden/>
    <w:unhideWhenUsed/>
    <w:rsid w:val="00281353"/>
  </w:style>
  <w:style w:type="character" w:customStyle="1" w:styleId="EndnoteTextChar">
    <w:name w:val="Endnote Text Char"/>
    <w:link w:val="EndnoteText"/>
    <w:uiPriority w:val="99"/>
    <w:semiHidden/>
    <w:unhideWhenUsed/>
    <w:rsid w:val="00281353"/>
    <w:rPr>
      <w:sz w:val="20"/>
      <w:szCs w:val="20"/>
    </w:rPr>
  </w:style>
  <w:style w:type="table" w:styleId="TableGrid">
    <w:name w:val="Table Grid"/>
    <w:basedOn w:val="TableNormal"/>
    <w:uiPriority w:val="59"/>
    <w:rsid w:val="007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627</Words>
  <Characters>3574</Characters>
  <Application>Microsoft Office Word</Application>
  <DocSecurity>0</DocSecurity>
  <Lines>29</Lines>
  <Paragraphs>8</Paragraphs>
  <ScaleCrop>false</ScaleCrop>
  <Company/>
  <LinksUpToDate>false</LinksUpToDate>
  <CharactersWithSpaces>4193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2026-10-04T15:14:00Z</dcterms:created>
  <dcterms:modified xsi:type="dcterms:W3CDTF">2026-10-04T17:38:00Z</dcterms:modified>
</cp:coreProperties>
</file>