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33" w:rsidRPr="00332C6F" w:rsidRDefault="00332C6F" w:rsidP="00332C6F">
      <w:pPr>
        <w:spacing w:after="80" w:line="360" w:lineRule="auto"/>
        <w:jc w:val="center"/>
      </w:pPr>
      <w:r w:rsidRPr="00332C6F">
        <w:rPr>
          <w:b/>
          <w:bCs/>
        </w:rPr>
        <w:t>Compensation and Benefits</w:t>
      </w:r>
    </w:p>
    <w:p w:rsidR="00E25733" w:rsidRPr="00332C6F" w:rsidRDefault="00332C6F" w:rsidP="00332C6F">
      <w:pPr>
        <w:spacing w:after="80" w:line="360" w:lineRule="auto"/>
        <w:jc w:val="center"/>
      </w:pPr>
      <w:r w:rsidRPr="00332C6F">
        <w:rPr>
          <w:b/>
          <w:bCs/>
        </w:rPr>
        <w:t>Jun 2026 Examination</w:t>
      </w:r>
    </w:p>
    <w:p w:rsidR="00332C6F" w:rsidRDefault="00332C6F" w:rsidP="00332C6F">
      <w:pPr>
        <w:spacing w:before="200" w:after="100" w:line="360" w:lineRule="auto"/>
        <w:jc w:val="both"/>
        <w:rPr>
          <w:b/>
          <w:bCs/>
        </w:rPr>
      </w:pPr>
    </w:p>
    <w:p w:rsidR="00332C6F" w:rsidRDefault="00332C6F" w:rsidP="00332C6F">
      <w:pPr>
        <w:spacing w:before="200" w:after="100" w:line="360" w:lineRule="auto"/>
        <w:jc w:val="both"/>
        <w:rPr>
          <w:b/>
          <w:bCs/>
        </w:rPr>
      </w:pPr>
    </w:p>
    <w:p w:rsidR="00E25733" w:rsidRPr="00332C6F" w:rsidRDefault="00332C6F" w:rsidP="00332C6F">
      <w:pPr>
        <w:spacing w:before="200" w:after="100" w:line="360" w:lineRule="auto"/>
        <w:jc w:val="both"/>
      </w:pPr>
      <w:r w:rsidRPr="00332C6F">
        <w:rPr>
          <w:b/>
          <w:bCs/>
        </w:rPr>
        <w:t>Q1. Elite Retailers Pvt. Ltd., a pan-India retail chain, recently conducted an internal audit and found inconsistencies in pay scales for similar roles across regions. Employee dissatisfaction is increasing, especially among high-performing female staff. The HR department is tasked with reviewing and standardizing compensation structures to ensure equity and compliance with statutory pay regulations like the Equal Remuneration Act. The management wants to ensure legal protection, organizational fairness, and an improvement in trust and retention rates. Apply the principles of compensation compliance to recommend a standardized compensation framework for Elite Retailers Pvt. Ltd. How can the HR team ensure both legal compliance and internal equity while addressing current employee grievances and enhancing organizational morale? (10 Marks)</w:t>
      </w:r>
    </w:p>
    <w:p w:rsidR="00E25733" w:rsidRPr="00332C6F" w:rsidRDefault="00332C6F" w:rsidP="00332C6F">
      <w:pPr>
        <w:spacing w:before="200" w:after="80" w:line="360" w:lineRule="auto"/>
      </w:pPr>
      <w:proofErr w:type="gramStart"/>
      <w:r w:rsidRPr="00332C6F">
        <w:rPr>
          <w:b/>
          <w:bCs/>
        </w:rPr>
        <w:t>Ans 1.</w:t>
      </w:r>
      <w:proofErr w:type="gramEnd"/>
    </w:p>
    <w:p w:rsidR="00E25733" w:rsidRPr="00332C6F" w:rsidRDefault="00332C6F" w:rsidP="00332C6F">
      <w:pPr>
        <w:spacing w:before="200" w:after="100" w:line="360" w:lineRule="auto"/>
      </w:pPr>
      <w:r w:rsidRPr="00332C6F">
        <w:rPr>
          <w:b/>
          <w:bCs/>
        </w:rPr>
        <w:t>Introduction</w:t>
      </w:r>
    </w:p>
    <w:p w:rsidR="00E25733" w:rsidRPr="00332C6F" w:rsidRDefault="00332C6F" w:rsidP="00D93C35">
      <w:pPr>
        <w:spacing w:before="160" w:after="160" w:line="360" w:lineRule="auto"/>
        <w:jc w:val="both"/>
      </w:pPr>
      <w:r w:rsidRPr="00332C6F">
        <w:t xml:space="preserve">Compensation inconsistency in a pan-India retail chain is both a legal liability and a cultural problem. When employees performing identical roles at different locations receive different pay, the organization violates the principle of internal equity and, when the disparity correlates with gender, runs into direct conflict with the Equal Remuneration Act, 1976, which mandates equal pay for equal work regardless of gender. For Elite Retailers, the audit finding that high-performing female staff are disproportionately dissatisfied is a red flag that suggests the inconsistency is not merely regional variation but potentially discriminatory in pattern. Addressing this requires a structured compensation framework built on job evaluation, pay band </w:t>
      </w:r>
    </w:p>
    <w:p w:rsidR="00332C6F" w:rsidRDefault="00332C6F" w:rsidP="00332C6F">
      <w:pPr>
        <w:spacing w:before="200" w:after="100" w:line="360" w:lineRule="auto"/>
        <w:jc w:val="both"/>
        <w:rPr>
          <w:b/>
          <w:bCs/>
        </w:rPr>
      </w:pPr>
    </w:p>
    <w:p w:rsidR="00D93C35" w:rsidRPr="00D93C35" w:rsidRDefault="00D93C35" w:rsidP="00D93C35">
      <w:pPr>
        <w:shd w:val="clear" w:color="auto" w:fill="FFFFFF"/>
        <w:spacing w:line="276" w:lineRule="auto"/>
        <w:jc w:val="center"/>
        <w:rPr>
          <w:rFonts w:ascii="Arial" w:eastAsia="Calibri" w:hAnsi="Arial"/>
          <w:color w:val="222222"/>
          <w:sz w:val="20"/>
          <w:szCs w:val="20"/>
          <w:lang w:val="en-IN"/>
        </w:rPr>
      </w:pPr>
      <w:proofErr w:type="gramStart"/>
      <w:r w:rsidRPr="00D93C35">
        <w:rPr>
          <w:rFonts w:ascii="Georgia" w:eastAsia="Calibri" w:hAnsi="Georgia"/>
          <w:color w:val="000000"/>
          <w:sz w:val="33"/>
          <w:szCs w:val="33"/>
          <w:highlight w:val="cyan"/>
          <w:shd w:val="clear" w:color="auto" w:fill="FF0000"/>
          <w:lang w:val="en-IN"/>
        </w:rPr>
        <w:t>Its</w:t>
      </w:r>
      <w:proofErr w:type="gramEnd"/>
      <w:r w:rsidRPr="00D93C35">
        <w:rPr>
          <w:rFonts w:ascii="Georgia" w:eastAsia="Calibri" w:hAnsi="Georgia"/>
          <w:color w:val="000000"/>
          <w:sz w:val="33"/>
          <w:szCs w:val="33"/>
          <w:highlight w:val="cyan"/>
          <w:shd w:val="clear" w:color="auto" w:fill="FF0000"/>
          <w:lang w:val="en-IN"/>
        </w:rPr>
        <w:t xml:space="preserve"> Half solved only</w:t>
      </w:r>
    </w:p>
    <w:p w:rsidR="00D93C35" w:rsidRPr="00D93C35" w:rsidRDefault="00D93C35" w:rsidP="00D93C35">
      <w:pPr>
        <w:shd w:val="clear" w:color="auto" w:fill="FFFFFF"/>
        <w:spacing w:before="240" w:after="240" w:line="276" w:lineRule="auto"/>
        <w:jc w:val="center"/>
        <w:rPr>
          <w:rFonts w:ascii="Georgia" w:eastAsia="Calibri" w:hAnsi="Georgia"/>
          <w:sz w:val="40"/>
          <w:szCs w:val="33"/>
          <w:shd w:val="clear" w:color="auto" w:fill="FFFF00"/>
          <w:lang w:val="en-IN"/>
        </w:rPr>
      </w:pPr>
      <w:r w:rsidRPr="00D93C35">
        <w:rPr>
          <w:rFonts w:ascii="Georgia" w:eastAsia="Calibri" w:hAnsi="Georgia"/>
          <w:sz w:val="40"/>
          <w:szCs w:val="33"/>
          <w:shd w:val="clear" w:color="auto" w:fill="FFFF00"/>
          <w:lang w:val="en-IN"/>
        </w:rPr>
        <w:lastRenderedPageBreak/>
        <w:t xml:space="preserve">Buy </w:t>
      </w:r>
      <w:proofErr w:type="gramStart"/>
      <w:r w:rsidRPr="00D93C35">
        <w:rPr>
          <w:rFonts w:ascii="Georgia" w:eastAsia="Calibri" w:hAnsi="Georgia"/>
          <w:sz w:val="40"/>
          <w:szCs w:val="33"/>
          <w:shd w:val="clear" w:color="auto" w:fill="FFFF00"/>
          <w:lang w:val="en-IN"/>
        </w:rPr>
        <w:t>Complete</w:t>
      </w:r>
      <w:proofErr w:type="gramEnd"/>
      <w:r w:rsidRPr="00D93C35">
        <w:rPr>
          <w:rFonts w:ascii="Georgia" w:eastAsia="Calibri" w:hAnsi="Georgia"/>
          <w:sz w:val="40"/>
          <w:szCs w:val="33"/>
          <w:shd w:val="clear" w:color="auto" w:fill="FFFF00"/>
          <w:lang w:val="en-IN"/>
        </w:rPr>
        <w:t xml:space="preserve"> assignment from us</w:t>
      </w:r>
    </w:p>
    <w:p w:rsidR="00D93C35" w:rsidRPr="00D93C35" w:rsidRDefault="00D93C35" w:rsidP="00D93C35">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93C35">
        <w:rPr>
          <w:rFonts w:ascii="Georgia" w:eastAsia="Calibri" w:hAnsi="Georgia"/>
          <w:b/>
          <w:color w:val="222222"/>
          <w:sz w:val="33"/>
          <w:szCs w:val="33"/>
          <w:shd w:val="clear" w:color="auto" w:fill="FFFF00"/>
          <w:lang w:val="en-IN"/>
        </w:rPr>
        <w:t>Price – 190</w:t>
      </w:r>
      <w:proofErr w:type="gramStart"/>
      <w:r w:rsidRPr="00D93C35">
        <w:rPr>
          <w:rFonts w:ascii="Georgia" w:eastAsia="Calibri" w:hAnsi="Georgia"/>
          <w:b/>
          <w:color w:val="222222"/>
          <w:sz w:val="33"/>
          <w:szCs w:val="33"/>
          <w:shd w:val="clear" w:color="auto" w:fill="FFFF00"/>
          <w:lang w:val="en-IN"/>
        </w:rPr>
        <w:t>/  assignment</w:t>
      </w:r>
      <w:proofErr w:type="gramEnd"/>
    </w:p>
    <w:p w:rsidR="00D93C35" w:rsidRPr="00D93C35" w:rsidRDefault="00D93C35" w:rsidP="00D93C35">
      <w:pPr>
        <w:spacing w:before="240" w:after="240" w:line="276" w:lineRule="auto"/>
        <w:jc w:val="center"/>
        <w:rPr>
          <w:rFonts w:ascii="Georgia" w:eastAsia="Calibri" w:hAnsi="Georgia"/>
          <w:b/>
          <w:bCs/>
          <w:color w:val="FFFFFF"/>
          <w:sz w:val="36"/>
          <w:szCs w:val="36"/>
          <w:shd w:val="clear" w:color="auto" w:fill="FFFF00"/>
          <w:lang w:val="en-IN"/>
        </w:rPr>
      </w:pPr>
      <w:r w:rsidRPr="00D93C35">
        <w:rPr>
          <w:rFonts w:ascii="Georgia" w:eastAsia="Calibri" w:hAnsi="Georgia"/>
          <w:b/>
          <w:sz w:val="40"/>
          <w:szCs w:val="40"/>
          <w:highlight w:val="yellow"/>
          <w:lang w:val="en-IN"/>
        </w:rPr>
        <w:t>NMIMS Online University</w:t>
      </w:r>
      <w:r w:rsidRPr="00D93C35">
        <w:rPr>
          <w:rFonts w:ascii="Georgia" w:eastAsia="Calibri" w:hAnsi="Georgia"/>
          <w:b/>
          <w:color w:val="222222"/>
          <w:sz w:val="33"/>
          <w:szCs w:val="33"/>
          <w:highlight w:val="yellow"/>
          <w:shd w:val="clear" w:color="auto" w:fill="FFFF00"/>
          <w:lang w:val="en-IN"/>
        </w:rPr>
        <w:t xml:space="preserve"> </w:t>
      </w:r>
      <w:r w:rsidRPr="00D93C35">
        <w:rPr>
          <w:rFonts w:ascii="Georgia" w:eastAsia="Calibri" w:hAnsi="Georgia"/>
          <w:b/>
          <w:sz w:val="36"/>
          <w:szCs w:val="36"/>
          <w:lang w:val="en-IN"/>
        </w:rPr>
        <w:t xml:space="preserve">Complete </w:t>
      </w:r>
      <w:proofErr w:type="gramStart"/>
      <w:r w:rsidRPr="00D93C35">
        <w:rPr>
          <w:rFonts w:ascii="Georgia" w:eastAsia="Calibri" w:hAnsi="Georgia"/>
          <w:b/>
          <w:sz w:val="36"/>
          <w:szCs w:val="36"/>
          <w:lang w:val="en-IN"/>
        </w:rPr>
        <w:t>SolvedAssignments</w:t>
      </w:r>
      <w:r w:rsidRPr="00D93C35">
        <w:rPr>
          <w:rFonts w:ascii="Georgia" w:eastAsia="Calibri" w:hAnsi="Georgia"/>
          <w:b/>
          <w:color w:val="FF0000"/>
          <w:sz w:val="36"/>
          <w:szCs w:val="36"/>
          <w:lang w:val="en-IN"/>
        </w:rPr>
        <w:t xml:space="preserve">  </w:t>
      </w:r>
      <w:r w:rsidRPr="00D93C35">
        <w:rPr>
          <w:rFonts w:ascii="Georgia" w:eastAsia="Calibri" w:hAnsi="Georgia"/>
          <w:b/>
          <w:bCs/>
          <w:color w:val="FFFFFF"/>
          <w:sz w:val="36"/>
          <w:szCs w:val="36"/>
          <w:highlight w:val="red"/>
          <w:shd w:val="clear" w:color="auto" w:fill="FFFF00"/>
          <w:lang w:val="en-IN"/>
        </w:rPr>
        <w:t>session</w:t>
      </w:r>
      <w:proofErr w:type="gramEnd"/>
      <w:r w:rsidRPr="00D93C35">
        <w:rPr>
          <w:rFonts w:ascii="Georgia" w:eastAsia="Calibri" w:hAnsi="Georgia"/>
          <w:b/>
          <w:bCs/>
          <w:color w:val="FFFFFF"/>
          <w:sz w:val="36"/>
          <w:szCs w:val="36"/>
          <w:highlight w:val="red"/>
          <w:shd w:val="clear" w:color="auto" w:fill="FFFF00"/>
          <w:lang w:val="en-IN"/>
        </w:rPr>
        <w:t xml:space="preserve"> JUNE  2026</w:t>
      </w:r>
    </w:p>
    <w:p w:rsidR="00D93C35" w:rsidRPr="00D93C35" w:rsidRDefault="00D93C35" w:rsidP="00D93C35">
      <w:pPr>
        <w:spacing w:before="240" w:after="240" w:line="276" w:lineRule="auto"/>
        <w:jc w:val="center"/>
        <w:rPr>
          <w:rFonts w:ascii="Georgia" w:eastAsia="Calibri" w:hAnsi="Georgia"/>
          <w:b/>
          <w:sz w:val="36"/>
          <w:szCs w:val="36"/>
          <w:lang w:val="en-IN"/>
        </w:rPr>
      </w:pPr>
      <w:r w:rsidRPr="00D93C35">
        <w:rPr>
          <w:rFonts w:ascii="Georgia" w:eastAsia="Calibri" w:hAnsi="Georgia"/>
          <w:b/>
          <w:sz w:val="36"/>
          <w:szCs w:val="36"/>
          <w:highlight w:val="cyan"/>
          <w:lang w:val="en-IN"/>
        </w:rPr>
        <w:t>Last date 27 April 2026</w:t>
      </w:r>
    </w:p>
    <w:p w:rsidR="00D93C35" w:rsidRPr="00D93C35" w:rsidRDefault="00D93C35" w:rsidP="00D93C35">
      <w:pPr>
        <w:spacing w:before="240" w:after="240" w:line="276" w:lineRule="auto"/>
        <w:jc w:val="center"/>
        <w:rPr>
          <w:rFonts w:ascii="Georgia" w:eastAsia="Calibri" w:hAnsi="Georgia"/>
          <w:sz w:val="32"/>
          <w:szCs w:val="32"/>
          <w:lang w:val="en-IN"/>
        </w:rPr>
      </w:pPr>
      <w:proofErr w:type="gramStart"/>
      <w:r w:rsidRPr="00D93C35">
        <w:rPr>
          <w:rFonts w:ascii="Georgia" w:eastAsia="Calibri" w:hAnsi="Georgia"/>
          <w:sz w:val="32"/>
          <w:szCs w:val="32"/>
          <w:lang w:val="en-IN"/>
        </w:rPr>
        <w:t>buy</w:t>
      </w:r>
      <w:proofErr w:type="gramEnd"/>
      <w:r w:rsidRPr="00D93C35">
        <w:rPr>
          <w:rFonts w:ascii="Georgia" w:eastAsia="Calibri" w:hAnsi="Georgia"/>
          <w:sz w:val="32"/>
          <w:szCs w:val="32"/>
          <w:lang w:val="en-IN"/>
        </w:rPr>
        <w:t xml:space="preserve"> cheap assignment help online from us easily</w:t>
      </w:r>
    </w:p>
    <w:p w:rsidR="00D93C35" w:rsidRPr="00D93C35" w:rsidRDefault="00D93C35" w:rsidP="00D93C35">
      <w:pPr>
        <w:spacing w:before="240" w:after="240" w:line="276" w:lineRule="auto"/>
        <w:jc w:val="center"/>
        <w:rPr>
          <w:rFonts w:ascii="Georgia" w:eastAsia="Calibri" w:hAnsi="Georgia"/>
          <w:sz w:val="32"/>
          <w:szCs w:val="32"/>
          <w:lang w:val="en-GB"/>
        </w:rPr>
      </w:pPr>
      <w:proofErr w:type="gramStart"/>
      <w:r w:rsidRPr="00D93C35">
        <w:rPr>
          <w:rFonts w:ascii="Georgia" w:eastAsia="Calibri" w:hAnsi="Georgia"/>
          <w:sz w:val="32"/>
          <w:szCs w:val="32"/>
          <w:lang w:val="en-IN"/>
        </w:rPr>
        <w:t>we</w:t>
      </w:r>
      <w:proofErr w:type="gramEnd"/>
      <w:r w:rsidRPr="00D93C35">
        <w:rPr>
          <w:rFonts w:ascii="Georgia" w:eastAsia="Calibri" w:hAnsi="Georgia"/>
          <w:sz w:val="32"/>
          <w:szCs w:val="32"/>
          <w:lang w:val="en-IN"/>
        </w:rPr>
        <w:t xml:space="preserve"> are here to help you with the best and cheap help </w:t>
      </w:r>
    </w:p>
    <w:p w:rsidR="00D93C35" w:rsidRPr="00D93C35" w:rsidRDefault="00D93C35" w:rsidP="00D93C35">
      <w:pPr>
        <w:spacing w:before="240" w:after="240" w:line="276" w:lineRule="auto"/>
        <w:jc w:val="center"/>
        <w:rPr>
          <w:rFonts w:ascii="Georgia" w:eastAsia="Calibri" w:hAnsi="Georgia"/>
          <w:b/>
          <w:sz w:val="44"/>
          <w:szCs w:val="44"/>
          <w:lang w:val="en-IN"/>
        </w:rPr>
      </w:pPr>
      <w:r w:rsidRPr="00D93C35">
        <w:rPr>
          <w:rFonts w:ascii="Georgia" w:eastAsia="Calibri" w:hAnsi="Georgia"/>
          <w:b/>
          <w:sz w:val="36"/>
          <w:szCs w:val="36"/>
          <w:lang w:val="en-IN"/>
        </w:rPr>
        <w:t>Contact No –</w:t>
      </w:r>
      <w:r w:rsidRPr="00D93C35">
        <w:rPr>
          <w:rFonts w:ascii="Georgia" w:eastAsia="Calibri" w:hAnsi="Georgia"/>
          <w:b/>
          <w:sz w:val="44"/>
          <w:szCs w:val="44"/>
          <w:lang w:val="en-IN"/>
        </w:rPr>
        <w:t xml:space="preserve"> </w:t>
      </w:r>
      <w:r w:rsidRPr="00D93C35">
        <w:rPr>
          <w:rFonts w:ascii="Georgia" w:eastAsia="Calibri" w:hAnsi="Georgia"/>
          <w:b/>
          <w:sz w:val="40"/>
          <w:szCs w:val="40"/>
          <w:highlight w:val="yellow"/>
          <w:lang w:val="en-IN"/>
        </w:rPr>
        <w:t>8791514139</w:t>
      </w:r>
      <w:r w:rsidRPr="00D93C35">
        <w:rPr>
          <w:rFonts w:ascii="Georgia" w:eastAsia="Calibri" w:hAnsi="Georgia"/>
          <w:b/>
          <w:sz w:val="40"/>
          <w:szCs w:val="40"/>
          <w:lang w:val="en-IN"/>
        </w:rPr>
        <w:t xml:space="preserve"> (WhatsApp)</w:t>
      </w:r>
    </w:p>
    <w:p w:rsidR="00D93C35" w:rsidRPr="00D93C35" w:rsidRDefault="00D93C35" w:rsidP="00D93C35">
      <w:pPr>
        <w:spacing w:before="240" w:after="240" w:line="276" w:lineRule="auto"/>
        <w:jc w:val="center"/>
        <w:rPr>
          <w:rFonts w:ascii="Georgia" w:eastAsia="Calibri" w:hAnsi="Georgia"/>
          <w:b/>
          <w:sz w:val="32"/>
          <w:szCs w:val="32"/>
          <w:lang w:val="en-IN"/>
        </w:rPr>
      </w:pPr>
      <w:r w:rsidRPr="00D93C35">
        <w:rPr>
          <w:rFonts w:ascii="Georgia" w:eastAsia="Calibri" w:hAnsi="Georgia"/>
          <w:b/>
          <w:sz w:val="32"/>
          <w:szCs w:val="32"/>
          <w:lang w:val="en-IN"/>
        </w:rPr>
        <w:t>OR</w:t>
      </w:r>
    </w:p>
    <w:p w:rsidR="00D93C35" w:rsidRPr="00D93C35" w:rsidRDefault="00D93C35" w:rsidP="00D93C35">
      <w:pPr>
        <w:spacing w:before="240" w:after="240" w:line="276" w:lineRule="auto"/>
        <w:jc w:val="center"/>
        <w:rPr>
          <w:rFonts w:ascii="Georgia" w:eastAsia="Calibri" w:hAnsi="Georgia"/>
          <w:b/>
          <w:sz w:val="32"/>
          <w:szCs w:val="32"/>
          <w:lang w:val="en-IN"/>
        </w:rPr>
      </w:pPr>
      <w:r w:rsidRPr="00D93C35">
        <w:rPr>
          <w:rFonts w:ascii="Georgia" w:eastAsia="Calibri" w:hAnsi="Georgia"/>
          <w:b/>
          <w:sz w:val="32"/>
          <w:szCs w:val="32"/>
          <w:lang w:val="en-IN"/>
        </w:rPr>
        <w:t>Mail us</w:t>
      </w:r>
      <w:proofErr w:type="gramStart"/>
      <w:r w:rsidRPr="00D93C35">
        <w:rPr>
          <w:rFonts w:ascii="Georgia" w:eastAsia="Calibri" w:hAnsi="Georgia"/>
          <w:b/>
          <w:sz w:val="32"/>
          <w:szCs w:val="32"/>
          <w:lang w:val="en-IN"/>
        </w:rPr>
        <w:t xml:space="preserve">-  </w:t>
      </w:r>
      <w:proofErr w:type="gramEnd"/>
      <w:r w:rsidRPr="00D93C35">
        <w:rPr>
          <w:rFonts w:ascii="Calibri" w:eastAsia="Calibri" w:hAnsi="Calibri"/>
          <w:sz w:val="22"/>
          <w:szCs w:val="22"/>
          <w:lang w:val="en-IN"/>
        </w:rPr>
        <w:fldChar w:fldCharType="begin"/>
      </w:r>
      <w:r w:rsidRPr="00D93C35">
        <w:rPr>
          <w:rFonts w:ascii="Calibri" w:eastAsia="Calibri" w:hAnsi="Calibri"/>
          <w:sz w:val="22"/>
          <w:szCs w:val="22"/>
          <w:lang w:val="en-IN"/>
        </w:rPr>
        <w:instrText>HYPERLINK "mailto:bestassignment247@gmail.com"</w:instrText>
      </w:r>
      <w:r w:rsidRPr="00D93C35">
        <w:rPr>
          <w:rFonts w:ascii="Calibri" w:eastAsia="Calibri" w:hAnsi="Calibri"/>
          <w:sz w:val="22"/>
          <w:szCs w:val="22"/>
          <w:lang w:val="en-IN"/>
        </w:rPr>
        <w:fldChar w:fldCharType="separate"/>
      </w:r>
      <w:r w:rsidRPr="00D93C35">
        <w:rPr>
          <w:rFonts w:ascii="Georgia" w:eastAsia="Calibri" w:hAnsi="Georgia"/>
          <w:b/>
          <w:color w:val="0000FF"/>
          <w:sz w:val="32"/>
          <w:szCs w:val="22"/>
          <w:u w:val="single"/>
          <w:lang w:val="en-IN"/>
        </w:rPr>
        <w:t>bestassignment247@gmail.com</w:t>
      </w:r>
      <w:r w:rsidRPr="00D93C35">
        <w:rPr>
          <w:rFonts w:ascii="Calibri" w:eastAsia="Calibri" w:hAnsi="Calibri"/>
          <w:sz w:val="22"/>
          <w:szCs w:val="22"/>
          <w:lang w:val="en-IN"/>
        </w:rPr>
        <w:fldChar w:fldCharType="end"/>
      </w:r>
    </w:p>
    <w:p w:rsidR="00D93C35" w:rsidRPr="00D93C35" w:rsidRDefault="00D93C35" w:rsidP="00D93C35">
      <w:pPr>
        <w:spacing w:after="200" w:line="360" w:lineRule="auto"/>
        <w:jc w:val="center"/>
        <w:rPr>
          <w:rFonts w:eastAsia="Calibri"/>
          <w:sz w:val="22"/>
          <w:szCs w:val="22"/>
          <w:lang w:val="en-IN"/>
        </w:rPr>
      </w:pPr>
      <w:r w:rsidRPr="00D93C35">
        <w:rPr>
          <w:rFonts w:ascii="Georgia" w:eastAsia="Calibri" w:hAnsi="Georgia"/>
          <w:b/>
          <w:sz w:val="32"/>
          <w:szCs w:val="32"/>
          <w:lang w:val="en-IN"/>
        </w:rPr>
        <w:t xml:space="preserve">Our website - </w:t>
      </w:r>
      <w:hyperlink r:id="rId5" w:history="1">
        <w:r w:rsidRPr="00D93C35">
          <w:rPr>
            <w:rFonts w:ascii="Georgia" w:eastAsia="Calibri" w:hAnsi="Georgia"/>
            <w:b/>
            <w:color w:val="0000FF"/>
            <w:sz w:val="32"/>
            <w:u w:val="single"/>
            <w:lang w:val="en-IN"/>
          </w:rPr>
          <w:t>www.assignmentsupport.in</w:t>
        </w:r>
      </w:hyperlink>
    </w:p>
    <w:p w:rsidR="00332C6F" w:rsidRDefault="00332C6F" w:rsidP="00332C6F">
      <w:pPr>
        <w:spacing w:before="200" w:after="100" w:line="360" w:lineRule="auto"/>
        <w:jc w:val="both"/>
        <w:rPr>
          <w:b/>
          <w:bCs/>
        </w:rPr>
      </w:pPr>
    </w:p>
    <w:p w:rsidR="00E25733" w:rsidRPr="00332C6F" w:rsidRDefault="00332C6F" w:rsidP="00332C6F">
      <w:pPr>
        <w:spacing w:before="200" w:after="100" w:line="360" w:lineRule="auto"/>
        <w:jc w:val="both"/>
      </w:pPr>
      <w:proofErr w:type="gramStart"/>
      <w:r w:rsidRPr="00332C6F">
        <w:rPr>
          <w:b/>
          <w:bCs/>
        </w:rPr>
        <w:t>Q2 (A).</w:t>
      </w:r>
      <w:proofErr w:type="gramEnd"/>
      <w:r w:rsidRPr="00332C6F">
        <w:rPr>
          <w:b/>
          <w:bCs/>
        </w:rPr>
        <w:t xml:space="preserve"> A large manufacturing firm operates in multiple regions with varying costs of living. Employees in high-cost areas express dissatisfaction, believing the compensation strategy lacks external competitiveness and does not address their local realities. Simultaneously, the company's centralized HR policy emphasizes uniform pay structures to reinforce a sense of fairness and internal equity. The senior HR manager asks you to assess whether the current approach best serves the organization's needs. Assess the pros and cons of maintaining standardized pay structures versus adopting geographically-adjusted compensation in a multi-regional organization. (5 Marks)</w:t>
      </w:r>
    </w:p>
    <w:p w:rsidR="00E25733" w:rsidRPr="00332C6F" w:rsidRDefault="00332C6F" w:rsidP="00332C6F">
      <w:pPr>
        <w:spacing w:before="200" w:after="80" w:line="360" w:lineRule="auto"/>
      </w:pPr>
      <w:proofErr w:type="gramStart"/>
      <w:r w:rsidRPr="00332C6F">
        <w:rPr>
          <w:b/>
          <w:bCs/>
        </w:rPr>
        <w:t>Ans 2(A).</w:t>
      </w:r>
      <w:proofErr w:type="gramEnd"/>
    </w:p>
    <w:p w:rsidR="00E25733" w:rsidRPr="00332C6F" w:rsidRDefault="00332C6F" w:rsidP="00332C6F">
      <w:pPr>
        <w:spacing w:before="200" w:after="100" w:line="360" w:lineRule="auto"/>
      </w:pPr>
      <w:r w:rsidRPr="00332C6F">
        <w:rPr>
          <w:b/>
          <w:bCs/>
        </w:rPr>
        <w:t>Introduction</w:t>
      </w:r>
    </w:p>
    <w:p w:rsidR="00E25733" w:rsidRPr="00332C6F" w:rsidRDefault="00332C6F" w:rsidP="00332C6F">
      <w:pPr>
        <w:spacing w:before="160" w:after="160" w:line="360" w:lineRule="auto"/>
        <w:jc w:val="both"/>
      </w:pPr>
      <w:r w:rsidRPr="00332C6F">
        <w:lastRenderedPageBreak/>
        <w:t xml:space="preserve">The tension between standardized pay and geographically adjusted compensation reflects a fundamental conflict in compensation philosophy: internal equity versus external competitiveness. For a multi-regional manufacturing firm, </w:t>
      </w:r>
      <w:proofErr w:type="gramStart"/>
      <w:r w:rsidRPr="00332C6F">
        <w:t>neither approach is universally correct, and</w:t>
      </w:r>
      <w:proofErr w:type="gramEnd"/>
      <w:r w:rsidRPr="00332C6F">
        <w:t xml:space="preserve"> the right answer depends on which problem is causing more harm at a given moment.</w:t>
      </w:r>
    </w:p>
    <w:p w:rsidR="00E25733" w:rsidRPr="00332C6F" w:rsidRDefault="00332C6F" w:rsidP="00332C6F">
      <w:pPr>
        <w:spacing w:before="200" w:after="100" w:line="360" w:lineRule="auto"/>
      </w:pPr>
      <w:r w:rsidRPr="00332C6F">
        <w:rPr>
          <w:b/>
          <w:bCs/>
        </w:rPr>
        <w:t>Concept and Application</w:t>
      </w:r>
    </w:p>
    <w:p w:rsidR="00E25733" w:rsidRDefault="00332C6F" w:rsidP="00D93C35">
      <w:pPr>
        <w:spacing w:before="160" w:after="160" w:line="360" w:lineRule="auto"/>
        <w:jc w:val="both"/>
      </w:pPr>
      <w:r w:rsidRPr="00332C6F">
        <w:t xml:space="preserve">Internal equity ensures that employees feel their pay is fair relative to colleagues doing similar </w:t>
      </w:r>
    </w:p>
    <w:p w:rsidR="00D93C35" w:rsidRDefault="00D93C35" w:rsidP="00D93C35">
      <w:pPr>
        <w:spacing w:before="160" w:after="160" w:line="360" w:lineRule="auto"/>
        <w:jc w:val="both"/>
      </w:pPr>
    </w:p>
    <w:p w:rsidR="00D93C35" w:rsidRPr="00332C6F" w:rsidRDefault="00D93C35" w:rsidP="00D93C35">
      <w:pPr>
        <w:spacing w:before="160" w:after="160" w:line="360" w:lineRule="auto"/>
        <w:jc w:val="both"/>
      </w:pPr>
    </w:p>
    <w:p w:rsidR="00332C6F" w:rsidRPr="00D93C35" w:rsidRDefault="00332C6F" w:rsidP="00D93C35">
      <w:pPr>
        <w:spacing w:before="200" w:after="100" w:line="360" w:lineRule="auto"/>
        <w:jc w:val="both"/>
      </w:pPr>
      <w:proofErr w:type="gramStart"/>
      <w:r w:rsidRPr="00332C6F">
        <w:rPr>
          <w:b/>
          <w:bCs/>
        </w:rPr>
        <w:t>Q2 (B).</w:t>
      </w:r>
      <w:proofErr w:type="gramEnd"/>
      <w:r w:rsidRPr="00332C6F">
        <w:rPr>
          <w:b/>
          <w:bCs/>
        </w:rPr>
        <w:t xml:space="preserve"> A tech startup recently adopted an AI-powered platform to automate payroll and compensation adjustments. While efficiency improved, employees questioned how the system uses their data and raised concerns about algorithmic bias. Regulators are also increasing scrutiny over privacy practices in AI compensation tools. Leadership must now decide whether to revisit their technology strategy, enhance transparency, or revert to manual oversight. Assess the legal and ethical implications of utilizing AI-driven compensation systems, especially concerning data privacy and potential bias. (5 Marks)</w:t>
      </w:r>
    </w:p>
    <w:p w:rsidR="00E25733" w:rsidRPr="00332C6F" w:rsidRDefault="00332C6F" w:rsidP="00332C6F">
      <w:pPr>
        <w:spacing w:before="200" w:after="80" w:line="360" w:lineRule="auto"/>
      </w:pPr>
      <w:proofErr w:type="gramStart"/>
      <w:r w:rsidRPr="00332C6F">
        <w:rPr>
          <w:b/>
          <w:bCs/>
        </w:rPr>
        <w:t>Ans 2(B).</w:t>
      </w:r>
      <w:proofErr w:type="gramEnd"/>
    </w:p>
    <w:p w:rsidR="00E25733" w:rsidRPr="00332C6F" w:rsidRDefault="00332C6F" w:rsidP="00332C6F">
      <w:pPr>
        <w:spacing w:before="200" w:after="100" w:line="360" w:lineRule="auto"/>
      </w:pPr>
      <w:r w:rsidRPr="00332C6F">
        <w:rPr>
          <w:b/>
          <w:bCs/>
        </w:rPr>
        <w:t>Introduction</w:t>
      </w:r>
    </w:p>
    <w:p w:rsidR="00E25733" w:rsidRPr="00332C6F" w:rsidRDefault="00332C6F" w:rsidP="00332C6F">
      <w:pPr>
        <w:spacing w:before="160" w:after="160" w:line="360" w:lineRule="auto"/>
        <w:jc w:val="both"/>
      </w:pPr>
      <w:r w:rsidRPr="00332C6F">
        <w:t>AI-driven compensation systems offer genuine efficiency gains, but they introduce legal and ethical risks that are not present in manually administered systems. When an algorithm determines or adjusts compensation, the basis for those decisions must meet the same standards of fairness and compliance as human decisions, and in some respects higher standards because algorithmic outputs scale much faster across a workforce.</w:t>
      </w:r>
    </w:p>
    <w:p w:rsidR="00E25733" w:rsidRPr="00332C6F" w:rsidRDefault="00332C6F" w:rsidP="00332C6F">
      <w:pPr>
        <w:spacing w:before="200" w:after="100" w:line="360" w:lineRule="auto"/>
      </w:pPr>
      <w:r w:rsidRPr="00332C6F">
        <w:rPr>
          <w:b/>
          <w:bCs/>
        </w:rPr>
        <w:t>Concept and Application</w:t>
      </w:r>
    </w:p>
    <w:p w:rsidR="00E25733" w:rsidRPr="00332C6F" w:rsidRDefault="00332C6F" w:rsidP="003A2EBF">
      <w:pPr>
        <w:spacing w:before="160" w:after="160" w:line="360" w:lineRule="auto"/>
        <w:jc w:val="both"/>
      </w:pPr>
      <w:r w:rsidRPr="00332C6F">
        <w:t xml:space="preserve">The legal and ethical concerns raised by the tech startup's employees fall into two categories: </w:t>
      </w:r>
    </w:p>
    <w:sectPr w:rsidR="00E25733" w:rsidRPr="00332C6F" w:rsidSect="00332C6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16A"/>
    <w:multiLevelType w:val="hybridMultilevel"/>
    <w:tmpl w:val="90127894"/>
    <w:lvl w:ilvl="0" w:tplc="3BF0F2A6">
      <w:start w:val="1"/>
      <w:numFmt w:val="bullet"/>
      <w:lvlText w:val="●"/>
      <w:lvlJc w:val="left"/>
      <w:pPr>
        <w:ind w:left="720" w:hanging="360"/>
      </w:pPr>
    </w:lvl>
    <w:lvl w:ilvl="1" w:tplc="92BCD93E">
      <w:start w:val="1"/>
      <w:numFmt w:val="bullet"/>
      <w:lvlText w:val="○"/>
      <w:lvlJc w:val="left"/>
      <w:pPr>
        <w:ind w:left="1440" w:hanging="360"/>
      </w:pPr>
    </w:lvl>
    <w:lvl w:ilvl="2" w:tplc="AD9E0E54">
      <w:start w:val="1"/>
      <w:numFmt w:val="bullet"/>
      <w:lvlText w:val="■"/>
      <w:lvlJc w:val="left"/>
      <w:pPr>
        <w:ind w:left="2160" w:hanging="360"/>
      </w:pPr>
    </w:lvl>
    <w:lvl w:ilvl="3" w:tplc="09EE3158">
      <w:start w:val="1"/>
      <w:numFmt w:val="bullet"/>
      <w:lvlText w:val="●"/>
      <w:lvlJc w:val="left"/>
      <w:pPr>
        <w:ind w:left="2880" w:hanging="360"/>
      </w:pPr>
    </w:lvl>
    <w:lvl w:ilvl="4" w:tplc="475AAC42">
      <w:start w:val="1"/>
      <w:numFmt w:val="bullet"/>
      <w:lvlText w:val="○"/>
      <w:lvlJc w:val="left"/>
      <w:pPr>
        <w:ind w:left="3600" w:hanging="360"/>
      </w:pPr>
    </w:lvl>
    <w:lvl w:ilvl="5" w:tplc="D0481B10">
      <w:start w:val="1"/>
      <w:numFmt w:val="bullet"/>
      <w:lvlText w:val="■"/>
      <w:lvlJc w:val="left"/>
      <w:pPr>
        <w:ind w:left="4320" w:hanging="360"/>
      </w:pPr>
    </w:lvl>
    <w:lvl w:ilvl="6" w:tplc="8D7410B0">
      <w:start w:val="1"/>
      <w:numFmt w:val="bullet"/>
      <w:lvlText w:val="●"/>
      <w:lvlJc w:val="left"/>
      <w:pPr>
        <w:ind w:left="5040" w:hanging="360"/>
      </w:pPr>
    </w:lvl>
    <w:lvl w:ilvl="7" w:tplc="ADCA897A">
      <w:start w:val="1"/>
      <w:numFmt w:val="bullet"/>
      <w:lvlText w:val="●"/>
      <w:lvlJc w:val="left"/>
      <w:pPr>
        <w:ind w:left="5760" w:hanging="360"/>
      </w:pPr>
    </w:lvl>
    <w:lvl w:ilvl="8" w:tplc="9080EA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E25733"/>
    <w:rsid w:val="00332C6F"/>
    <w:rsid w:val="003A2EBF"/>
    <w:rsid w:val="009824C0"/>
    <w:rsid w:val="00D93C35"/>
    <w:rsid w:val="00E2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C0"/>
  </w:style>
  <w:style w:type="paragraph" w:styleId="Heading1">
    <w:name w:val="heading 1"/>
    <w:qFormat/>
    <w:rsid w:val="00E25733"/>
    <w:pPr>
      <w:outlineLvl w:val="0"/>
    </w:pPr>
    <w:rPr>
      <w:color w:val="2E74B5"/>
      <w:sz w:val="32"/>
      <w:szCs w:val="32"/>
    </w:rPr>
  </w:style>
  <w:style w:type="paragraph" w:styleId="Heading2">
    <w:name w:val="heading 2"/>
    <w:qFormat/>
    <w:rsid w:val="00E25733"/>
    <w:pPr>
      <w:outlineLvl w:val="1"/>
    </w:pPr>
    <w:rPr>
      <w:color w:val="2E74B5"/>
      <w:sz w:val="26"/>
      <w:szCs w:val="26"/>
    </w:rPr>
  </w:style>
  <w:style w:type="paragraph" w:styleId="Heading3">
    <w:name w:val="heading 3"/>
    <w:qFormat/>
    <w:rsid w:val="00E25733"/>
    <w:pPr>
      <w:outlineLvl w:val="2"/>
    </w:pPr>
    <w:rPr>
      <w:color w:val="1F4D78"/>
    </w:rPr>
  </w:style>
  <w:style w:type="paragraph" w:styleId="Heading4">
    <w:name w:val="heading 4"/>
    <w:qFormat/>
    <w:rsid w:val="00E25733"/>
    <w:pPr>
      <w:outlineLvl w:val="3"/>
    </w:pPr>
    <w:rPr>
      <w:i/>
      <w:iCs/>
      <w:color w:val="2E74B5"/>
    </w:rPr>
  </w:style>
  <w:style w:type="paragraph" w:styleId="Heading5">
    <w:name w:val="heading 5"/>
    <w:qFormat/>
    <w:rsid w:val="00E25733"/>
    <w:pPr>
      <w:outlineLvl w:val="4"/>
    </w:pPr>
    <w:rPr>
      <w:color w:val="2E74B5"/>
    </w:rPr>
  </w:style>
  <w:style w:type="paragraph" w:styleId="Heading6">
    <w:name w:val="heading 6"/>
    <w:qFormat/>
    <w:rsid w:val="00E2573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25733"/>
    <w:rPr>
      <w:sz w:val="56"/>
      <w:szCs w:val="56"/>
    </w:rPr>
  </w:style>
  <w:style w:type="paragraph" w:customStyle="1" w:styleId="Strong1">
    <w:name w:val="Strong1"/>
    <w:qFormat/>
    <w:rsid w:val="00E25733"/>
    <w:rPr>
      <w:b/>
      <w:bCs/>
    </w:rPr>
  </w:style>
  <w:style w:type="paragraph" w:styleId="ListParagraph">
    <w:name w:val="List Paragraph"/>
    <w:qFormat/>
    <w:rsid w:val="00E25733"/>
  </w:style>
  <w:style w:type="character" w:styleId="Hyperlink">
    <w:name w:val="Hyperlink"/>
    <w:uiPriority w:val="99"/>
    <w:unhideWhenUsed/>
    <w:rsid w:val="00E25733"/>
    <w:rPr>
      <w:color w:val="0563C1"/>
      <w:u w:val="single"/>
    </w:rPr>
  </w:style>
  <w:style w:type="character" w:styleId="FootnoteReference">
    <w:name w:val="footnote reference"/>
    <w:uiPriority w:val="99"/>
    <w:semiHidden/>
    <w:unhideWhenUsed/>
    <w:rsid w:val="00E25733"/>
    <w:rPr>
      <w:vertAlign w:val="superscript"/>
    </w:rPr>
  </w:style>
  <w:style w:type="paragraph" w:styleId="FootnoteText">
    <w:name w:val="footnote text"/>
    <w:link w:val="FootnoteTextChar"/>
    <w:uiPriority w:val="99"/>
    <w:semiHidden/>
    <w:unhideWhenUsed/>
    <w:rsid w:val="00E25733"/>
    <w:rPr>
      <w:sz w:val="20"/>
      <w:szCs w:val="20"/>
    </w:rPr>
  </w:style>
  <w:style w:type="character" w:customStyle="1" w:styleId="FootnoteTextChar">
    <w:name w:val="Footnote Text Char"/>
    <w:link w:val="FootnoteText"/>
    <w:uiPriority w:val="99"/>
    <w:semiHidden/>
    <w:unhideWhenUsed/>
    <w:rsid w:val="00E25733"/>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User</cp:lastModifiedBy>
  <cp:revision>3</cp:revision>
  <dcterms:created xsi:type="dcterms:W3CDTF">2026-03-29T16:08:00Z</dcterms:created>
  <dcterms:modified xsi:type="dcterms:W3CDTF">2026-03-29T22:51:00Z</dcterms:modified>
</cp:coreProperties>
</file>